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07F" w:rsidRDefault="0048007F" w:rsidP="0048007F">
      <w:pPr>
        <w:spacing w:after="0" w:line="240" w:lineRule="auto"/>
        <w:jc w:val="right"/>
        <w:rPr>
          <w:rFonts w:ascii="PT Astra Serif" w:eastAsia="Times New Roman" w:hAnsi="PT Astra Serif" w:cs="Arial"/>
          <w:bCs/>
          <w:sz w:val="24"/>
          <w:szCs w:val="24"/>
          <w:lang w:eastAsia="ru-RU" w:bidi="ne-NP"/>
        </w:rPr>
      </w:pPr>
      <w:proofErr w:type="gramStart"/>
      <w:r w:rsidRPr="0048007F">
        <w:rPr>
          <w:rFonts w:ascii="PT Astra Serif" w:eastAsia="Times New Roman" w:hAnsi="PT Astra Serif" w:cs="Arial"/>
          <w:bCs/>
          <w:sz w:val="24"/>
          <w:szCs w:val="24"/>
          <w:lang w:eastAsia="ru-RU" w:bidi="ne-NP"/>
        </w:rPr>
        <w:t>Утвержден</w:t>
      </w:r>
      <w:proofErr w:type="gramEnd"/>
      <w:r w:rsidRPr="0048007F">
        <w:rPr>
          <w:rFonts w:ascii="PT Astra Serif" w:eastAsia="Times New Roman" w:hAnsi="PT Astra Serif" w:cs="Arial"/>
          <w:bCs/>
          <w:sz w:val="24"/>
          <w:szCs w:val="24"/>
          <w:lang w:eastAsia="ru-RU" w:bidi="ne-NP"/>
        </w:rPr>
        <w:t xml:space="preserve"> постановлением Администрации</w:t>
      </w:r>
    </w:p>
    <w:p w:rsidR="0048007F" w:rsidRDefault="0048007F" w:rsidP="0048007F">
      <w:pPr>
        <w:spacing w:after="0" w:line="240" w:lineRule="auto"/>
        <w:jc w:val="right"/>
        <w:rPr>
          <w:rFonts w:ascii="PT Astra Serif" w:eastAsia="Times New Roman" w:hAnsi="PT Astra Serif" w:cs="Arial"/>
          <w:bCs/>
          <w:sz w:val="24"/>
          <w:szCs w:val="24"/>
          <w:lang w:eastAsia="ru-RU" w:bidi="ne-NP"/>
        </w:rPr>
      </w:pPr>
      <w:r w:rsidRPr="0048007F">
        <w:rPr>
          <w:rFonts w:ascii="PT Astra Serif" w:eastAsia="Times New Roman" w:hAnsi="PT Astra Serif" w:cs="Arial"/>
          <w:bCs/>
          <w:sz w:val="24"/>
          <w:szCs w:val="24"/>
          <w:lang w:eastAsia="ru-RU" w:bidi="ne-NP"/>
        </w:rPr>
        <w:t xml:space="preserve"> Томской области от 27.09.2019 №360а</w:t>
      </w:r>
    </w:p>
    <w:p w:rsidR="0048007F" w:rsidRDefault="0048007F" w:rsidP="0048007F">
      <w:pPr>
        <w:spacing w:after="0" w:line="240" w:lineRule="auto"/>
        <w:jc w:val="right"/>
        <w:rPr>
          <w:rFonts w:ascii="PT Astra Serif" w:eastAsia="Times New Roman" w:hAnsi="PT Astra Serif" w:cs="Arial"/>
          <w:bCs/>
          <w:sz w:val="24"/>
          <w:szCs w:val="24"/>
          <w:lang w:eastAsia="ru-RU" w:bidi="ne-NP"/>
        </w:rPr>
      </w:pPr>
      <w:r w:rsidRPr="0048007F">
        <w:rPr>
          <w:rFonts w:ascii="PT Astra Serif" w:eastAsia="Times New Roman" w:hAnsi="PT Astra Serif" w:cs="Arial"/>
          <w:bCs/>
          <w:sz w:val="24"/>
          <w:szCs w:val="24"/>
          <w:lang w:eastAsia="ru-RU" w:bidi="ne-NP"/>
        </w:rPr>
        <w:t xml:space="preserve"> «Об утверждении государственной программы </w:t>
      </w:r>
    </w:p>
    <w:p w:rsidR="0048007F" w:rsidRDefault="0048007F" w:rsidP="0048007F">
      <w:pPr>
        <w:spacing w:after="0" w:line="240" w:lineRule="auto"/>
        <w:jc w:val="right"/>
        <w:rPr>
          <w:rFonts w:ascii="PT Astra Serif" w:eastAsia="Times New Roman" w:hAnsi="PT Astra Serif" w:cs="Arial"/>
          <w:bCs/>
          <w:sz w:val="24"/>
          <w:szCs w:val="24"/>
          <w:lang w:eastAsia="ru-RU" w:bidi="ne-NP"/>
        </w:rPr>
      </w:pPr>
      <w:r w:rsidRPr="0048007F">
        <w:rPr>
          <w:rFonts w:ascii="PT Astra Serif" w:eastAsia="Times New Roman" w:hAnsi="PT Astra Serif" w:cs="Arial"/>
          <w:bCs/>
          <w:sz w:val="24"/>
          <w:szCs w:val="24"/>
          <w:lang w:eastAsia="ru-RU" w:bidi="ne-NP"/>
        </w:rPr>
        <w:t xml:space="preserve">«Развитие предпринимательства и повышение </w:t>
      </w:r>
    </w:p>
    <w:p w:rsidR="0048007F" w:rsidRDefault="0048007F" w:rsidP="0048007F">
      <w:pPr>
        <w:spacing w:after="0" w:line="240" w:lineRule="auto"/>
        <w:jc w:val="right"/>
        <w:rPr>
          <w:rFonts w:ascii="PT Astra Serif" w:eastAsia="Times New Roman" w:hAnsi="PT Astra Serif" w:cs="Arial"/>
          <w:bCs/>
          <w:sz w:val="24"/>
          <w:szCs w:val="24"/>
          <w:lang w:eastAsia="ru-RU" w:bidi="ne-NP"/>
        </w:rPr>
      </w:pPr>
      <w:r w:rsidRPr="0048007F">
        <w:rPr>
          <w:rFonts w:ascii="PT Astra Serif" w:eastAsia="Times New Roman" w:hAnsi="PT Astra Serif" w:cs="Arial"/>
          <w:bCs/>
          <w:sz w:val="24"/>
          <w:szCs w:val="24"/>
          <w:lang w:eastAsia="ru-RU" w:bidi="ne-NP"/>
        </w:rPr>
        <w:t xml:space="preserve">эффективности государственного управления </w:t>
      </w:r>
    </w:p>
    <w:p w:rsidR="0048007F" w:rsidRDefault="0048007F" w:rsidP="0048007F">
      <w:pPr>
        <w:spacing w:after="0" w:line="240" w:lineRule="auto"/>
        <w:jc w:val="right"/>
        <w:rPr>
          <w:rFonts w:ascii="PT Astra Serif" w:eastAsia="Times New Roman" w:hAnsi="PT Astra Serif" w:cs="Arial"/>
          <w:bCs/>
          <w:sz w:val="24"/>
          <w:szCs w:val="24"/>
          <w:lang w:eastAsia="ru-RU" w:bidi="ne-NP"/>
        </w:rPr>
      </w:pPr>
      <w:r w:rsidRPr="0048007F">
        <w:rPr>
          <w:rFonts w:ascii="PT Astra Serif" w:eastAsia="Times New Roman" w:hAnsi="PT Astra Serif" w:cs="Arial"/>
          <w:bCs/>
          <w:sz w:val="24"/>
          <w:szCs w:val="24"/>
          <w:lang w:eastAsia="ru-RU" w:bidi="ne-NP"/>
        </w:rPr>
        <w:t xml:space="preserve">социально-экономическим развитием </w:t>
      </w:r>
    </w:p>
    <w:p w:rsidR="002D27BD" w:rsidRPr="0048007F" w:rsidRDefault="0048007F" w:rsidP="0048007F">
      <w:pPr>
        <w:tabs>
          <w:tab w:val="left" w:pos="3828"/>
          <w:tab w:val="left" w:pos="4820"/>
        </w:tabs>
        <w:spacing w:after="0" w:line="240" w:lineRule="auto"/>
        <w:jc w:val="right"/>
        <w:rPr>
          <w:rFonts w:ascii="PT Astra Serif" w:eastAsia="Times New Roman" w:hAnsi="PT Astra Serif" w:cs="Arial"/>
          <w:b/>
          <w:bCs/>
          <w:sz w:val="24"/>
          <w:szCs w:val="24"/>
          <w:lang w:eastAsia="ru-RU" w:bidi="ne-NP"/>
        </w:rPr>
      </w:pPr>
      <w:r w:rsidRPr="0048007F">
        <w:rPr>
          <w:rFonts w:ascii="PT Astra Serif" w:eastAsia="Times New Roman" w:hAnsi="PT Astra Serif" w:cs="Arial"/>
          <w:bCs/>
          <w:sz w:val="24"/>
          <w:szCs w:val="24"/>
          <w:lang w:eastAsia="ru-RU" w:bidi="ne-NP"/>
        </w:rPr>
        <w:t>Томской области»</w:t>
      </w:r>
    </w:p>
    <w:p w:rsidR="0048007F" w:rsidRPr="0048007F" w:rsidRDefault="0048007F" w:rsidP="0048007F">
      <w:pPr>
        <w:spacing w:after="0" w:line="240" w:lineRule="auto"/>
        <w:jc w:val="center"/>
        <w:rPr>
          <w:rFonts w:ascii="PT Astra Serif" w:eastAsia="Times New Roman" w:hAnsi="PT Astra Serif" w:cs="Arial"/>
          <w:b/>
          <w:bCs/>
          <w:sz w:val="24"/>
          <w:szCs w:val="24"/>
          <w:lang w:eastAsia="ru-RU" w:bidi="ne-NP"/>
        </w:rPr>
      </w:pPr>
    </w:p>
    <w:p w:rsidR="0048007F" w:rsidRDefault="0048007F" w:rsidP="0048007F">
      <w:pPr>
        <w:spacing w:after="0" w:line="240" w:lineRule="auto"/>
        <w:jc w:val="center"/>
        <w:rPr>
          <w:rFonts w:ascii="PT Astra Serif" w:eastAsia="Times New Roman" w:hAnsi="PT Astra Serif" w:cs="Arial"/>
          <w:b/>
          <w:bCs/>
          <w:sz w:val="26"/>
          <w:szCs w:val="26"/>
          <w:lang w:eastAsia="ru-RU" w:bidi="ne-NP"/>
        </w:rPr>
      </w:pP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Порядок предоставления и распределения субсидий</w:t>
      </w: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из областного бюджета бюджетам муниципальных образований</w:t>
      </w: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Томской области на </w:t>
      </w:r>
      <w:proofErr w:type="spellStart"/>
      <w:r w:rsidRPr="00A369AE">
        <w:rPr>
          <w:rFonts w:ascii="PT Astra Serif" w:eastAsia="Times New Roman" w:hAnsi="PT Astra Serif" w:cs="Arial"/>
          <w:b/>
          <w:bCs/>
          <w:sz w:val="26"/>
          <w:szCs w:val="26"/>
          <w:lang w:eastAsia="ru-RU" w:bidi="ne-NP"/>
        </w:rPr>
        <w:t>софинансирование</w:t>
      </w:r>
      <w:proofErr w:type="spellEnd"/>
      <w:r w:rsidRPr="00A369AE">
        <w:rPr>
          <w:rFonts w:ascii="PT Astra Serif" w:eastAsia="Times New Roman" w:hAnsi="PT Astra Serif" w:cs="Arial"/>
          <w:b/>
          <w:bCs/>
          <w:sz w:val="26"/>
          <w:szCs w:val="26"/>
          <w:lang w:eastAsia="ru-RU" w:bidi="ne-NP"/>
        </w:rPr>
        <w:t xml:space="preserve"> расходных обязательств,</w:t>
      </w: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возникающих в связи с реализацией проектов, отобранных</w:t>
      </w: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по итогам проведения конкурса проектов и направленных</w:t>
      </w:r>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на создание условий для развития туризма и </w:t>
      </w:r>
      <w:proofErr w:type="gramStart"/>
      <w:r w:rsidRPr="00A369AE">
        <w:rPr>
          <w:rFonts w:ascii="PT Astra Serif" w:eastAsia="Times New Roman" w:hAnsi="PT Astra Serif" w:cs="Arial"/>
          <w:b/>
          <w:bCs/>
          <w:sz w:val="26"/>
          <w:szCs w:val="26"/>
          <w:lang w:eastAsia="ru-RU" w:bidi="ne-NP"/>
        </w:rPr>
        <w:t>туристической</w:t>
      </w:r>
      <w:proofErr w:type="gramEnd"/>
    </w:p>
    <w:p w:rsidR="004F7F8F" w:rsidRPr="00A369AE" w:rsidRDefault="004F7F8F" w:rsidP="0048007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инфраструктуры в Томской области</w:t>
      </w:r>
    </w:p>
    <w:p w:rsidR="004F7F8F" w:rsidRPr="00A369AE" w:rsidRDefault="004F7F8F" w:rsidP="0048007F">
      <w:pPr>
        <w:spacing w:after="0" w:line="240" w:lineRule="auto"/>
        <w:jc w:val="center"/>
        <w:rPr>
          <w:rFonts w:ascii="PT Astra Serif" w:eastAsia="Times New Roman" w:hAnsi="PT Astra Serif" w:cs="Times New Roman"/>
          <w:sz w:val="26"/>
          <w:szCs w:val="26"/>
          <w:lang w:eastAsia="ru-RU" w:bidi="ne-NP"/>
        </w:rPr>
      </w:pP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w:t>
      </w:r>
      <w:proofErr w:type="gramStart"/>
      <w:r w:rsidRPr="00A369AE">
        <w:rPr>
          <w:rFonts w:ascii="PT Astra Serif" w:eastAsia="Times New Roman" w:hAnsi="PT Astra Serif" w:cs="Times New Roman"/>
          <w:sz w:val="26"/>
          <w:szCs w:val="26"/>
          <w:lang w:eastAsia="ru-RU" w:bidi="ne-NP"/>
        </w:rPr>
        <w:t xml:space="preserve">Настоящий Порядок определяет правила предоставления и распределения субсидий из областного бюджета бюджетам муниципальных образований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расходных обязательств, возникающих в связи с реализацией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(далее - проект, субсидии), общий объем которых утвержден законом Томской области об областном бюджете на</w:t>
      </w:r>
      <w:proofErr w:type="gramEnd"/>
      <w:r w:rsidRPr="00A369AE">
        <w:rPr>
          <w:rFonts w:ascii="PT Astra Serif" w:eastAsia="Times New Roman" w:hAnsi="PT Astra Serif" w:cs="Times New Roman"/>
          <w:sz w:val="26"/>
          <w:szCs w:val="26"/>
          <w:lang w:eastAsia="ru-RU" w:bidi="ne-NP"/>
        </w:rPr>
        <w:t xml:space="preserve"> очередной финансовый год и плановый период.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Для целей настоящего Порядка под туристической инфраструктурой Томской области понимается совокупность туристских ресурсов и объектов туристской индустрии, включаемых в туристские продукты региона, а также комплекс сооружений, зданий, транспортных сетей, систем, непосредственно не относящихся к производству туристского продукта, но необходимых для предоставления туристских услуг, обеспечивающих доступ туристов к туристским ресурсам и объектам туристской индустрии, их надлежащее использование в целях туризма и</w:t>
      </w:r>
      <w:proofErr w:type="gramEnd"/>
      <w:r w:rsidRPr="00A369AE">
        <w:rPr>
          <w:rFonts w:ascii="PT Astra Serif" w:eastAsia="Times New Roman" w:hAnsi="PT Astra Serif" w:cs="Times New Roman"/>
          <w:sz w:val="26"/>
          <w:szCs w:val="26"/>
          <w:lang w:eastAsia="ru-RU" w:bidi="ne-NP"/>
        </w:rPr>
        <w:t xml:space="preserve"> комфортность пребывания туристов.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Субсидии предоставляются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муниципальных образований Томской области, возникающих при реализации проектов на развитие туризма и туристической инфраструктуры в Томской области, победивших в конкурсном отборе муниципальных образований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Проект, на реализацию которого предоставляется субсидия из областного бюджета бюджетам муниципальных образований Томской области, должен отвечать следующим требованиям: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проект разработан администрацией муниципального района или городского округа и будет реализован на их территории;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проект направлен на развитие туризма и туристической инфраструктуры в Томской области, способствующей развитию внутреннего и въездного туризма в муниципальном образовании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Условиями предоставления субсидии бюджету муниципального образования Томской области являются: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t xml:space="preserve">1) наличие заявки муниципального образования Томской области на получение средств субсидии, подписанной Главой муниципального образования Томской области или уполномоченным им лицом, с указанием полного наименования и стоимости реализации каждого мероприятия проекта;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2) наличие в году предоставления субсидии в бюджете муниципального образования Томской области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 с учетом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установленного пунктом 14 настоящего Порядка;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заключение соглашения о предоставлении из областного бюджета субсидии (далее - соглашение) бюджету муниципального образования Томской области, предусматривающего обязательства муниципального образования Томской области по исполнению расходных обязательств,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которых предоставляется субсидия, по достижению </w:t>
      </w:r>
      <w:proofErr w:type="gramStart"/>
      <w:r w:rsidRPr="00A369AE">
        <w:rPr>
          <w:rFonts w:ascii="PT Astra Serif" w:eastAsia="Times New Roman" w:hAnsi="PT Astra Serif" w:cs="Times New Roman"/>
          <w:sz w:val="26"/>
          <w:szCs w:val="26"/>
          <w:lang w:eastAsia="ru-RU" w:bidi="ne-NP"/>
        </w:rPr>
        <w:t>значений показателей результативности использования субсидии</w:t>
      </w:r>
      <w:proofErr w:type="gramEnd"/>
      <w:r w:rsidRPr="00A369AE">
        <w:rPr>
          <w:rFonts w:ascii="PT Astra Serif" w:eastAsia="Times New Roman" w:hAnsi="PT Astra Serif" w:cs="Times New Roman"/>
          <w:sz w:val="26"/>
          <w:szCs w:val="26"/>
          <w:lang w:eastAsia="ru-RU" w:bidi="ne-NP"/>
        </w:rPr>
        <w:t xml:space="preserve"> и ответственность за неисполнение предусмотренных соглашением обязательств. Соглашение заключается в соответствии с типовой формой, утвержденной Департаментом финансов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целевое использование субсидий;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соблюдение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расходного обязательства муниципального образования Томской области за счет средств субсидии;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своевременное представление отчетности, установленной соглашением.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Бюджетам муниципальных образований Томской области предоставляются субсидии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возникающих при реализации проектов на развитие туризма и туристической инфраструктуры в Томской области, способствующей развитию внутреннего и въездного туризма в муниципальных образованиях Томской области, с целевым назначением на следующие виды расходов: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приобретение модульных некапитальных средств размещения, а также приобретение туристского оборудования и снаряжения в целях обеспечения эксплуатации туристских ресурсов и объектов туристской индустрии, в том числе товаров для отдыха и спортивного инвентаря, а также прогулочных катеров и снегоходов, </w:t>
      </w:r>
      <w:proofErr w:type="spellStart"/>
      <w:r w:rsidRPr="00A369AE">
        <w:rPr>
          <w:rFonts w:ascii="PT Astra Serif" w:eastAsia="Times New Roman" w:hAnsi="PT Astra Serif" w:cs="Times New Roman"/>
          <w:sz w:val="26"/>
          <w:szCs w:val="26"/>
          <w:lang w:eastAsia="ru-RU" w:bidi="ne-NP"/>
        </w:rPr>
        <w:t>мототехники</w:t>
      </w:r>
      <w:proofErr w:type="spellEnd"/>
      <w:r w:rsidRPr="00A369AE">
        <w:rPr>
          <w:rFonts w:ascii="PT Astra Serif" w:eastAsia="Times New Roman" w:hAnsi="PT Astra Serif" w:cs="Times New Roman"/>
          <w:sz w:val="26"/>
          <w:szCs w:val="26"/>
          <w:lang w:eastAsia="ru-RU" w:bidi="ne-NP"/>
        </w:rPr>
        <w:t xml:space="preserve"> (включая </w:t>
      </w:r>
      <w:proofErr w:type="spellStart"/>
      <w:r w:rsidRPr="00A369AE">
        <w:rPr>
          <w:rFonts w:ascii="PT Astra Serif" w:eastAsia="Times New Roman" w:hAnsi="PT Astra Serif" w:cs="Times New Roman"/>
          <w:sz w:val="26"/>
          <w:szCs w:val="26"/>
          <w:lang w:eastAsia="ru-RU" w:bidi="ne-NP"/>
        </w:rPr>
        <w:t>мотовездеходы</w:t>
      </w:r>
      <w:proofErr w:type="spellEnd"/>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2) оплату услуг по благоустройству территории и созданию эксплуатации туристских ресурсов и объектов туристской индустрии, а именно: озеленение, ограждение, приобретение, доставку и установку (монтаж) малых архитектурных форм для летнего и зимнего отдыха, организацию и обустройство зон отдыха, в том числе обустройство пляжей на пресных водоемах, обустройство территорий пандусами, ступенями, лестницами, организацию площадки для сбора мусора;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оплата услуг за разработку и обустройство туристских маршрутов и троп для активных видов туризма (включая маркировку, навигацию, обеспечение безопасности, организацию и благоустройство выделенных зон отдыха и иные мероприятия);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приобретение, установку, модернизацию, дооборудование санитарных узлов (благоустроенных общественных туалетов и/или туалетов-кабин, передвижных компактных туалетов всех типов) на территории туристских ресурсов и объектов </w:t>
      </w:r>
      <w:r w:rsidRPr="00A369AE">
        <w:rPr>
          <w:rFonts w:ascii="PT Astra Serif" w:eastAsia="Times New Roman" w:hAnsi="PT Astra Serif" w:cs="Times New Roman"/>
          <w:sz w:val="26"/>
          <w:szCs w:val="26"/>
          <w:lang w:eastAsia="ru-RU" w:bidi="ne-NP"/>
        </w:rPr>
        <w:lastRenderedPageBreak/>
        <w:t xml:space="preserve">туристской индустрии, в местах туристского интереса, на остановочных пунктах маршрутных транспортных средств на автомобильных дорогах общего пользования;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оплата услуг по изготовлению и установке знаков навигации и ориентирующей информации для туристов, спроектированных и разработанных в соответствии с национальным стандартом Российской Федерации ГОСТ </w:t>
      </w:r>
      <w:proofErr w:type="gramStart"/>
      <w:r w:rsidRPr="00A369AE">
        <w:rPr>
          <w:rFonts w:ascii="PT Astra Serif" w:eastAsia="Times New Roman" w:hAnsi="PT Astra Serif" w:cs="Times New Roman"/>
          <w:sz w:val="26"/>
          <w:szCs w:val="26"/>
          <w:lang w:eastAsia="ru-RU" w:bidi="ne-NP"/>
        </w:rPr>
        <w:t>Р</w:t>
      </w:r>
      <w:proofErr w:type="gramEnd"/>
      <w:r w:rsidRPr="00A369AE">
        <w:rPr>
          <w:rFonts w:ascii="PT Astra Serif" w:eastAsia="Times New Roman" w:hAnsi="PT Astra Serif" w:cs="Times New Roman"/>
          <w:sz w:val="26"/>
          <w:szCs w:val="26"/>
          <w:lang w:eastAsia="ru-RU" w:bidi="ne-NP"/>
        </w:rPr>
        <w:t xml:space="preserve"> 57581-2017 "Туристские услуги. Информационные знаки системы навигации в сфере туризма. Общие требования", а также Методическим пособием по созданию системы дорожных указателей к объектам культурного наследия и иных носителей информации, утвержденным Министерством культуры Российской Федерации.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Показателем результативности использования субсидии является "Количество реализованных проектов", значение которого устанавливается в соглашении на основании информации, содержащейся в уведомлении Департамента экономики Администрации Томской области, указанном в пункте 16 настоящего Порядка.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7. </w:t>
      </w:r>
      <w:proofErr w:type="gramStart"/>
      <w:r w:rsidRPr="00A369AE">
        <w:rPr>
          <w:rFonts w:ascii="PT Astra Serif" w:eastAsia="Times New Roman" w:hAnsi="PT Astra Serif" w:cs="Times New Roman"/>
          <w:sz w:val="26"/>
          <w:szCs w:val="26"/>
          <w:lang w:eastAsia="ru-RU" w:bidi="ne-NP"/>
        </w:rPr>
        <w:t xml:space="preserve">Конкурсный отбор муниципальных образований Томской области осуществляется в сроки и в соответствии с требованиями настоящего Порядка на основании Положения о проведении конкурсного отбора муниципальных образований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расходов на реализацию проектов, отобранных по итогам проведения конкурса проектов и направленных на создание условий для развития туризма и туристической инфраструктуры Томской области, в соответствии с приложением к настоящему Порядку (далее</w:t>
      </w:r>
      <w:proofErr w:type="gramEnd"/>
      <w:r w:rsidRPr="00A369AE">
        <w:rPr>
          <w:rFonts w:ascii="PT Astra Serif" w:eastAsia="Times New Roman" w:hAnsi="PT Astra Serif" w:cs="Times New Roman"/>
          <w:sz w:val="26"/>
          <w:szCs w:val="26"/>
          <w:lang w:eastAsia="ru-RU" w:bidi="ne-NP"/>
        </w:rPr>
        <w:t xml:space="preserve"> - </w:t>
      </w:r>
      <w:proofErr w:type="gramStart"/>
      <w:r w:rsidRPr="00A369AE">
        <w:rPr>
          <w:rFonts w:ascii="PT Astra Serif" w:eastAsia="Times New Roman" w:hAnsi="PT Astra Serif" w:cs="Times New Roman"/>
          <w:sz w:val="26"/>
          <w:szCs w:val="26"/>
          <w:lang w:eastAsia="ru-RU" w:bidi="ne-NP"/>
        </w:rPr>
        <w:t xml:space="preserve">Положение).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8. Критериями конкурсного отбора муниципальных образований Томской области являются: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количество туристских ресурсов и объектов туристской индустрии в муниципальных образованиях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2) количество туристов, посетивших муниципальное образование Томской области за последние 3 года, нарастающим итогом;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взаимосвязь проекта по развитию туризма и туристической инфраструктуры с туристическими маршрутами, туристскими ресурсами и объектами туристской индустрии на территории муниципального образования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транспортная доступность проекта по развитию туризма и туристической инфраструктуры на территории муниципального образования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наличие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из бюджета муниципального образования Томской области на реализацию мероприятий проекта, на которые подается заявка, с учетом установленного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привлечение внебюджетных средств на реализацию мероприятий проекта по развитию туризма и туристической инфраструктуры в муниципальном образовании Томской области, на которые подается заявка;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7) наличие приоритетов по развитию туризма на территории муниципального образования Томской области, закрепленных в документах стратегического и программно-целевого планирования муниципального образования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9. Муниципальные образования Томской области для участия в конкурсном отборе для получения субсидии представляют в Департамент экономики Администрации Томской области следующие документы: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заявку муниципального образования Томской области на участие в конкурсном отборе (далее - заявка), в том числе с указанием сведений о размере финансового обеспечения мероприятий за счет средств бюджета муниципального образования Томской области, по форме, утвержденной Департаментом экономики Администрации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t xml:space="preserve">2) документы, подтверждающие наличие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из бюджета муниципального образования Томской области на реализацию мероприятий, на которые подается заявка, с учетом установленного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смету расходов на реализацию мероприятий проекта по форме, утвержденной Департаментом экономики Администрации Томской области, с указанием по каждому виду расходов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за счет средств субсидии из областного бюджета и за счет средств местного бюджета. </w:t>
      </w:r>
    </w:p>
    <w:p w:rsidR="004F7F8F" w:rsidRPr="00A369AE" w:rsidRDefault="004F7F8F" w:rsidP="004F7F8F">
      <w:pPr>
        <w:spacing w:after="0" w:line="240" w:lineRule="auto"/>
        <w:jc w:val="both"/>
        <w:rPr>
          <w:rFonts w:ascii="PT Astra Serif" w:eastAsia="Times New Roman" w:hAnsi="PT Astra Serif" w:cs="Times New Roman"/>
          <w:i/>
          <w:iCs/>
          <w:color w:val="000000"/>
          <w:sz w:val="26"/>
          <w:szCs w:val="26"/>
          <w:lang w:eastAsia="ru-RU" w:bidi="ne-NP"/>
        </w:rPr>
      </w:pPr>
      <w:r w:rsidRPr="00A369AE">
        <w:rPr>
          <w:rFonts w:ascii="PT Astra Serif" w:eastAsia="Times New Roman" w:hAnsi="PT Astra Serif" w:cs="Times New Roman"/>
          <w:i/>
          <w:iCs/>
          <w:color w:val="000000"/>
          <w:sz w:val="26"/>
          <w:szCs w:val="26"/>
          <w:lang w:eastAsia="ru-RU" w:bidi="ne-NP"/>
        </w:rPr>
        <w:t xml:space="preserve">(в ред. постановления Администрации Томской области от 31.03.2023 N 154а)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Условием участия в конкурсном отборе является проект, предусмотренный заявкой, который содержит мероприятия, предусматривающие оплату видов расходов, указанных в пункте 5 настоящего Порядка.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11. Расчет субсидий муниципальным образованиям Томской области по проектам-победителям конкурса проектов, направленных на создание условий для развития туризма и туристической инфраструктуры Томской области, определяется по следующей методике: </w:t>
      </w:r>
    </w:p>
    <w:p w:rsidR="004F7F8F" w:rsidRPr="00A369AE" w:rsidRDefault="001B6F0F" w:rsidP="001B6F0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hAnsi="PT Astra Serif"/>
          <w:noProof/>
          <w:sz w:val="26"/>
          <w:szCs w:val="26"/>
          <w:lang w:eastAsia="ru-RU"/>
        </w:rPr>
        <w:drawing>
          <wp:inline distT="0" distB="0" distL="0" distR="0">
            <wp:extent cx="1144905" cy="3898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4905" cy="389890"/>
                    </a:xfrm>
                    <a:prstGeom prst="rect">
                      <a:avLst/>
                    </a:prstGeom>
                    <a:noFill/>
                    <a:ln>
                      <a:noFill/>
                    </a:ln>
                  </pic:spPr>
                </pic:pic>
              </a:graphicData>
            </a:graphic>
          </wp:inline>
        </w:drawing>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A369AE">
        <w:rPr>
          <w:rFonts w:ascii="PT Astra Serif" w:eastAsia="Times New Roman" w:hAnsi="PT Astra Serif" w:cs="Times New Roman"/>
          <w:sz w:val="26"/>
          <w:szCs w:val="26"/>
          <w:lang w:eastAsia="ru-RU" w:bidi="ne-NP"/>
        </w:rPr>
        <w:t>Sin</w:t>
      </w:r>
      <w:proofErr w:type="spellEnd"/>
      <w:r w:rsidRPr="00A369AE">
        <w:rPr>
          <w:rFonts w:ascii="PT Astra Serif" w:eastAsia="Times New Roman" w:hAnsi="PT Astra Serif" w:cs="Times New Roman"/>
          <w:sz w:val="26"/>
          <w:szCs w:val="26"/>
          <w:lang w:eastAsia="ru-RU" w:bidi="ne-NP"/>
        </w:rPr>
        <w:t xml:space="preserve"> - объем субсидии </w:t>
      </w:r>
      <w:proofErr w:type="spellStart"/>
      <w:r w:rsidRPr="00A369AE">
        <w:rPr>
          <w:rFonts w:ascii="PT Astra Serif" w:eastAsia="Times New Roman" w:hAnsi="PT Astra Serif" w:cs="Times New Roman"/>
          <w:sz w:val="26"/>
          <w:szCs w:val="26"/>
          <w:lang w:eastAsia="ru-RU" w:bidi="ne-NP"/>
        </w:rPr>
        <w:t>i-му</w:t>
      </w:r>
      <w:proofErr w:type="spellEnd"/>
      <w:r w:rsidRPr="00A369AE">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n-го проекта, отобранного по итогам проведения конкурсного отбора;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A369AE">
        <w:rPr>
          <w:rFonts w:ascii="PT Astra Serif" w:eastAsia="Times New Roman" w:hAnsi="PT Astra Serif" w:cs="Times New Roman"/>
          <w:sz w:val="26"/>
          <w:szCs w:val="26"/>
          <w:lang w:eastAsia="ru-RU" w:bidi="ne-NP"/>
        </w:rPr>
        <w:t>Cin</w:t>
      </w:r>
      <w:proofErr w:type="spellEnd"/>
      <w:r w:rsidRPr="00A369AE">
        <w:rPr>
          <w:rFonts w:ascii="PT Astra Serif" w:eastAsia="Times New Roman" w:hAnsi="PT Astra Serif" w:cs="Times New Roman"/>
          <w:sz w:val="26"/>
          <w:szCs w:val="26"/>
          <w:lang w:eastAsia="ru-RU" w:bidi="ne-NP"/>
        </w:rPr>
        <w:t xml:space="preserve"> - сметная стоимость n-го проекта, отобранного по итогам проведения конкурсного отбора, i-го муниципального образования Томской области в части предполагаемого финансирования проекта за счет областного бюджета;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S - общий объем средств, выделенных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проектов, отобранных по итогам проведения конкурсного отбора;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C - общая сметная стоимость проектов, отобранных по итогам проведения конкурса, в части предполагаемого финансирования проектов за счет областного бюджета.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Общий размер субсидии </w:t>
      </w:r>
      <w:proofErr w:type="spellStart"/>
      <w:r w:rsidRPr="00A369AE">
        <w:rPr>
          <w:rFonts w:ascii="PT Astra Serif" w:eastAsia="Times New Roman" w:hAnsi="PT Astra Serif" w:cs="Times New Roman"/>
          <w:sz w:val="26"/>
          <w:szCs w:val="26"/>
          <w:lang w:eastAsia="ru-RU" w:bidi="ne-NP"/>
        </w:rPr>
        <w:t>i-му</w:t>
      </w:r>
      <w:proofErr w:type="spellEnd"/>
      <w:r w:rsidRPr="00A369AE">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всех проектов i-го муниципального образования Томской области, отобранных по итогам проведения конкурсного отбора, определяется по следующей формуле: </w:t>
      </w:r>
    </w:p>
    <w:p w:rsidR="004F7F8F" w:rsidRPr="00A369AE" w:rsidRDefault="001B6F0F" w:rsidP="001B6F0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hAnsi="PT Astra Serif"/>
          <w:noProof/>
          <w:sz w:val="26"/>
          <w:szCs w:val="26"/>
          <w:lang w:eastAsia="ru-RU"/>
        </w:rPr>
        <w:drawing>
          <wp:inline distT="0" distB="0" distL="0" distR="0">
            <wp:extent cx="993775" cy="2546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3775" cy="254635"/>
                    </a:xfrm>
                    <a:prstGeom prst="rect">
                      <a:avLst/>
                    </a:prstGeom>
                    <a:noFill/>
                    <a:ln>
                      <a:noFill/>
                    </a:ln>
                  </pic:spPr>
                </pic:pic>
              </a:graphicData>
            </a:graphic>
          </wp:inline>
        </w:drawing>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spellStart"/>
      <w:r w:rsidRPr="00A369AE">
        <w:rPr>
          <w:rFonts w:ascii="PT Astra Serif" w:eastAsia="Times New Roman" w:hAnsi="PT Astra Serif" w:cs="Times New Roman"/>
          <w:sz w:val="26"/>
          <w:szCs w:val="26"/>
          <w:lang w:eastAsia="ru-RU" w:bidi="ne-NP"/>
        </w:rPr>
        <w:t>Si</w:t>
      </w:r>
      <w:proofErr w:type="spellEnd"/>
      <w:r w:rsidRPr="00A369AE">
        <w:rPr>
          <w:rFonts w:ascii="PT Astra Serif" w:eastAsia="Times New Roman" w:hAnsi="PT Astra Serif" w:cs="Times New Roman"/>
          <w:sz w:val="26"/>
          <w:szCs w:val="26"/>
          <w:lang w:eastAsia="ru-RU" w:bidi="ne-NP"/>
        </w:rPr>
        <w:t xml:space="preserve"> - общий объем субсидии </w:t>
      </w:r>
      <w:proofErr w:type="spellStart"/>
      <w:r w:rsidRPr="00A369AE">
        <w:rPr>
          <w:rFonts w:ascii="PT Astra Serif" w:eastAsia="Times New Roman" w:hAnsi="PT Astra Serif" w:cs="Times New Roman"/>
          <w:sz w:val="26"/>
          <w:szCs w:val="26"/>
          <w:lang w:eastAsia="ru-RU" w:bidi="ne-NP"/>
        </w:rPr>
        <w:t>i-му</w:t>
      </w:r>
      <w:proofErr w:type="spellEnd"/>
      <w:r w:rsidRPr="00A369AE">
        <w:rPr>
          <w:rFonts w:ascii="PT Astra Serif" w:eastAsia="Times New Roman" w:hAnsi="PT Astra Serif" w:cs="Times New Roman"/>
          <w:sz w:val="26"/>
          <w:szCs w:val="26"/>
          <w:lang w:eastAsia="ru-RU" w:bidi="ne-NP"/>
        </w:rPr>
        <w:t xml:space="preserve"> муниципальному образованию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всех проектов i-го муниципального образования Томской области, отобранных по итогам проведения конкурсного отбора.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12. Субсидия предоставляется в соответствии со сводной бюджетной росписью областного бюджета в пределах бюджетных ассигнований и лимитов бюджетных обязательств, утвержденных на текущий финансовый год главному распорядителю как получателю бюджетных средств, на цель, указанную в пункте 2 настоящего Порядка. Распределение субсидии по проектам-победителям осуществляется на основании протокола конкурсной комиссии в соответствии с приложением к настоящему Порядку.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t xml:space="preserve">Субсидия предоставляется муниципальным образованиям Томской области на основании распоряжения Администрации Томской области, принятого в соответствии с протоколом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13. Утратил силу. - Постановление Администрации Томской области от 31.03.2023 N 154а.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14. Предельный уровень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Томской областью расходного обязательства муниципального образования Томской области за счет средств субсидии составляет 95 процентов.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15. Предоставление субсидии бюджету муниципального образования Томской области осуществляется на основании соглашения, заключаемого с учетом следующих особенностей: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приложением к соглашению является смета расходов на реализацию мероприятий проекта (далее - смета),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которого предоставляется Субсидия, с указанием видов расходов, указанных в пункте 5 настоящего Порядка;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при расходовании средств субсидии допускается перераспределение расходов внутри сметы между видами расходов при условии соблюдения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муниципального образования Томской области по каждому виду расходов, согласование вносимых изменений в смету осуществляется Департаментом экономики Администрации Томской области до дня фактического осуществления расходов. Вносимые в смету изменения не должны повлечь </w:t>
      </w:r>
      <w:proofErr w:type="spellStart"/>
      <w:r w:rsidRPr="00A369AE">
        <w:rPr>
          <w:rFonts w:ascii="PT Astra Serif" w:eastAsia="Times New Roman" w:hAnsi="PT Astra Serif" w:cs="Times New Roman"/>
          <w:sz w:val="26"/>
          <w:szCs w:val="26"/>
          <w:lang w:eastAsia="ru-RU" w:bidi="ne-NP"/>
        </w:rPr>
        <w:t>недостижение</w:t>
      </w:r>
      <w:proofErr w:type="spellEnd"/>
      <w:r w:rsidRPr="00A369AE">
        <w:rPr>
          <w:rFonts w:ascii="PT Astra Serif" w:eastAsia="Times New Roman" w:hAnsi="PT Astra Serif" w:cs="Times New Roman"/>
          <w:sz w:val="26"/>
          <w:szCs w:val="26"/>
          <w:lang w:eastAsia="ru-RU" w:bidi="ne-NP"/>
        </w:rPr>
        <w:t xml:space="preserve"> показателей результативности использования субсидии и увеличение суммы субсидии, предоставляемой из областного бюджета.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Соглашение, дополнительное соглашение к соглашению, дополнительное соглашение о расторжении соглашения заключаются в соответствии с типовыми формами, утвержденными Департаментом финансов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16. </w:t>
      </w:r>
      <w:proofErr w:type="gramStart"/>
      <w:r w:rsidRPr="00A369AE">
        <w:rPr>
          <w:rFonts w:ascii="PT Astra Serif" w:eastAsia="Times New Roman" w:hAnsi="PT Astra Serif" w:cs="Times New Roman"/>
          <w:sz w:val="26"/>
          <w:szCs w:val="26"/>
          <w:lang w:eastAsia="ru-RU" w:bidi="ne-NP"/>
        </w:rPr>
        <w:t xml:space="preserve">Соглашения заключаются между главным распорядителем средств областного бюджета в лице Департамента финансово-ресурсного обеспечения Администрации Томской области и уполномоченным органом местного самоуправления муниципального образования Томской области в срок не позднее 30 рабочих дней с даты принятия распоряжения Администрации Томской области, указанного в пункте 12 настоящего Порядка, на основании уведомления Департамента экономики Администрации Томской области о необходимости заключения соглашения.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17. </w:t>
      </w:r>
      <w:proofErr w:type="gramStart"/>
      <w:r w:rsidRPr="00A369AE">
        <w:rPr>
          <w:rFonts w:ascii="PT Astra Serif" w:eastAsia="Times New Roman" w:hAnsi="PT Astra Serif" w:cs="Times New Roman"/>
          <w:sz w:val="26"/>
          <w:szCs w:val="26"/>
          <w:lang w:eastAsia="ru-RU" w:bidi="ne-NP"/>
        </w:rPr>
        <w:t xml:space="preserve">Субсидии, не предоставленные бюджетам муниципальных образований Томской области в связи с несоблюдением условий их предоставления, отказом муниципального образования Томской области от получения субсидии, могут быть перераспределены между бюджетами муниципальных образований Томской области - победителями конкурсного отбора.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18. </w:t>
      </w:r>
      <w:proofErr w:type="gramStart"/>
      <w:r w:rsidRPr="00A369AE">
        <w:rPr>
          <w:rFonts w:ascii="PT Astra Serif" w:eastAsia="Times New Roman" w:hAnsi="PT Astra Serif" w:cs="Times New Roman"/>
          <w:sz w:val="26"/>
          <w:szCs w:val="26"/>
          <w:lang w:eastAsia="ru-RU" w:bidi="ne-NP"/>
        </w:rPr>
        <w:t xml:space="preserve">Муниципальные образования Томской области в срок до 25 января года, следующего за годом предоставления субсидии, представляют в Департамент экономики Администрации Томской области отчет о расходах местного бюджета на реализацию проектов на развитие туризма и туристической инфраструктуры в Томской области, в целях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которых предоставляется субсидия, отчет о достижении значений показателей результативности использования субсидии.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19. В случае</w:t>
      </w:r>
      <w:proofErr w:type="gramStart"/>
      <w:r w:rsidRPr="00A369AE">
        <w:rPr>
          <w:rFonts w:ascii="PT Astra Serif" w:eastAsia="Times New Roman" w:hAnsi="PT Astra Serif" w:cs="Times New Roman"/>
          <w:sz w:val="26"/>
          <w:szCs w:val="26"/>
          <w:lang w:eastAsia="ru-RU" w:bidi="ne-NP"/>
        </w:rPr>
        <w:t>,</w:t>
      </w:r>
      <w:proofErr w:type="gramEnd"/>
      <w:r w:rsidRPr="00A369AE">
        <w:rPr>
          <w:rFonts w:ascii="PT Astra Serif" w:eastAsia="Times New Roman" w:hAnsi="PT Astra Serif" w:cs="Times New Roman"/>
          <w:sz w:val="26"/>
          <w:szCs w:val="26"/>
          <w:lang w:eastAsia="ru-RU" w:bidi="ne-NP"/>
        </w:rPr>
        <w:t xml:space="preserve"> если по состоянию на 31 декабря года предоставления субсидии муниципальным образованием Томской области допущены нарушения условий предоставления субсидии, установленных в пункте 4 настоящего Порядка, возврат </w:t>
      </w:r>
      <w:r w:rsidRPr="00A369AE">
        <w:rPr>
          <w:rFonts w:ascii="PT Astra Serif" w:eastAsia="Times New Roman" w:hAnsi="PT Astra Serif" w:cs="Times New Roman"/>
          <w:sz w:val="26"/>
          <w:szCs w:val="26"/>
          <w:lang w:eastAsia="ru-RU" w:bidi="ne-NP"/>
        </w:rPr>
        <w:lastRenderedPageBreak/>
        <w:t xml:space="preserve">субсидии осуществляется в полном объеме в течение 10 рабочих дней с даты получения требования, направленного Департаментом финансово-ресурсного обеспечения Администрации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20. В случае</w:t>
      </w:r>
      <w:proofErr w:type="gramStart"/>
      <w:r w:rsidRPr="00A369AE">
        <w:rPr>
          <w:rFonts w:ascii="PT Astra Serif" w:eastAsia="Times New Roman" w:hAnsi="PT Astra Serif" w:cs="Times New Roman"/>
          <w:sz w:val="26"/>
          <w:szCs w:val="26"/>
          <w:lang w:eastAsia="ru-RU" w:bidi="ne-NP"/>
        </w:rPr>
        <w:t>,</w:t>
      </w:r>
      <w:proofErr w:type="gramEnd"/>
      <w:r w:rsidRPr="00A369AE">
        <w:rPr>
          <w:rFonts w:ascii="PT Astra Serif" w:eastAsia="Times New Roman" w:hAnsi="PT Astra Serif" w:cs="Times New Roman"/>
          <w:sz w:val="26"/>
          <w:szCs w:val="26"/>
          <w:lang w:eastAsia="ru-RU" w:bidi="ne-NP"/>
        </w:rPr>
        <w:t xml:space="preserve"> если муниципальным образованием Томской области по состоянию на 31 декабря года предоставления субсидии не достигнуто значение показателя результативности использования субсидии, установленное соглашением, и в срок до первой даты представления отчетности о достижении значения показателя результативности использования субсидии в году, следующем за годом предоставления субсидии, указанные нарушения не устранены, Департамент финансово-ресурсного обеспечения Администрации Томской области направляет муниципальному образованию Томской области требование о возврате субсидии в областной бюджет.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Объем средств, подлежащих возврату из местного бюджета в областной бюджет в срок до 1 апреля года, следующего за годом предоставления субсидии, рассчитывается Департаментом финансово-ресурсного обеспечения Администрации Томской области по следующей формуле: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V возврата = (V субсидии x k), где: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V возврата - объем средств, подлежащих возврату в областной бюджет;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V субсидии - размер субсидии, предоставленной в отчетном финансовом году;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k - коэффициент возврата субсидии.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Коэффициент возврата субсидии рассчитывается по следующей формуле: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k = 1 - T / S, где: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T - фактически достигнутое значение показателя результативности использования субсидии на отчетную дату;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S - плановое значение показателя результативности использования субсидии, установленное соглашением.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A369AE" w:rsidRDefault="001902B0" w:rsidP="004F7F8F">
      <w:pPr>
        <w:spacing w:after="0" w:line="240" w:lineRule="auto"/>
        <w:jc w:val="both"/>
        <w:rPr>
          <w:rFonts w:ascii="PT Astra Serif" w:eastAsia="Times New Roman" w:hAnsi="PT Astra Serif" w:cs="Times New Roman"/>
          <w:sz w:val="26"/>
          <w:szCs w:val="26"/>
          <w:lang w:eastAsia="ru-RU" w:bidi="ne-NP"/>
        </w:rPr>
        <w:sectPr w:rsidR="00A369AE" w:rsidSect="00A02CFA">
          <w:headerReference w:type="default" r:id="rId8"/>
          <w:pgSz w:w="11906" w:h="16838" w:code="9"/>
          <w:pgMar w:top="1134" w:right="1134" w:bottom="1134" w:left="1134" w:header="709" w:footer="709" w:gutter="0"/>
          <w:paperSrc w:first="7"/>
          <w:pgNumType w:start="245"/>
          <w:cols w:space="708"/>
          <w:docGrid w:linePitch="360"/>
        </w:sectPr>
      </w:pPr>
      <w:r>
        <w:rPr>
          <w:rFonts w:ascii="PT Astra Serif" w:eastAsia="Times New Roman" w:hAnsi="PT Astra Serif" w:cs="Times New Roman"/>
          <w:sz w:val="26"/>
          <w:szCs w:val="26"/>
          <w:lang w:eastAsia="ru-RU" w:bidi="ne-NP"/>
        </w:rPr>
        <w:t> </w:t>
      </w:r>
      <w:bookmarkStart w:id="0" w:name="_GoBack"/>
      <w:bookmarkEnd w:id="0"/>
    </w:p>
    <w:p w:rsidR="00C31103" w:rsidRPr="00A369AE" w:rsidRDefault="000275FC" w:rsidP="001902B0">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br/>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Приложение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 Порядку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предоставления и распределения субсидий </w:t>
      </w:r>
      <w:proofErr w:type="gramStart"/>
      <w:r w:rsidRPr="00A369AE">
        <w:rPr>
          <w:rFonts w:ascii="PT Astra Serif" w:eastAsia="Times New Roman" w:hAnsi="PT Astra Serif" w:cs="Times New Roman"/>
          <w:sz w:val="26"/>
          <w:szCs w:val="26"/>
          <w:lang w:eastAsia="ru-RU" w:bidi="ne-NP"/>
        </w:rPr>
        <w:t>из</w:t>
      </w:r>
      <w:proofErr w:type="gramEnd"/>
      <w:r w:rsidRPr="00A369AE">
        <w:rPr>
          <w:rFonts w:ascii="PT Astra Serif" w:eastAsia="Times New Roman" w:hAnsi="PT Astra Serif" w:cs="Times New Roman"/>
          <w:sz w:val="26"/>
          <w:szCs w:val="26"/>
          <w:lang w:eastAsia="ru-RU" w:bidi="ne-NP"/>
        </w:rPr>
        <w:t xml:space="preserve"> областного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бюджета бюджетам муниципальных образований Томской области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расходных обязательств, возникающих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в связи с реализацией проектов, отобранных по итогам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проведения конкурса проектов и направленных на создание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условий для развития туризма и </w:t>
      </w:r>
      <w:proofErr w:type="gramStart"/>
      <w:r w:rsidRPr="00A369AE">
        <w:rPr>
          <w:rFonts w:ascii="PT Astra Serif" w:eastAsia="Times New Roman" w:hAnsi="PT Astra Serif" w:cs="Times New Roman"/>
          <w:sz w:val="26"/>
          <w:szCs w:val="26"/>
          <w:lang w:eastAsia="ru-RU" w:bidi="ne-NP"/>
        </w:rPr>
        <w:t>туристической</w:t>
      </w:r>
      <w:proofErr w:type="gramEnd"/>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right"/>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инфраструктуры в Томской области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ПОЛОЖЕНИЕ </w:t>
      </w:r>
    </w:p>
    <w:p w:rsidR="004F7F8F" w:rsidRPr="00A369AE" w:rsidRDefault="004F7F8F" w:rsidP="004F7F8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О ПРОВЕДЕНИИ КОНКУРСНОГО ОТБОРА МУНИЦИПАЛЬНЫХ ОБРАЗОВАНИЙ ТОМСКОЙ ОБЛАСТИ НА СОФИНАНСИРОВАНИЕ РАСХОДНЫХ ОБЯЗАТЕЛЬСТВ, ВОЗНИКАЮЩИХ В СВЯЗИ С РЕАЛИЗАЦИЕЙ ПРОЕКТОВ, ОТОБРАННЫХ </w:t>
      </w:r>
    </w:p>
    <w:p w:rsidR="004F7F8F" w:rsidRPr="00A369AE" w:rsidRDefault="004F7F8F" w:rsidP="004F7F8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ПО ИТОГАМ ПРОВЕДЕНИЯ КОНКУРСА ПРОЕКТОВ И НАПРАВЛЕННЫХ </w:t>
      </w:r>
    </w:p>
    <w:p w:rsidR="004F7F8F" w:rsidRPr="00A369AE" w:rsidRDefault="004F7F8F" w:rsidP="004F7F8F">
      <w:pPr>
        <w:spacing w:after="0" w:line="240" w:lineRule="auto"/>
        <w:jc w:val="center"/>
        <w:rPr>
          <w:rFonts w:ascii="PT Astra Serif" w:eastAsia="Times New Roman" w:hAnsi="PT Astra Serif" w:cs="Arial"/>
          <w:b/>
          <w:bCs/>
          <w:sz w:val="26"/>
          <w:szCs w:val="26"/>
          <w:lang w:eastAsia="ru-RU" w:bidi="ne-NP"/>
        </w:rPr>
      </w:pPr>
      <w:r w:rsidRPr="00A369AE">
        <w:rPr>
          <w:rFonts w:ascii="PT Astra Serif" w:eastAsia="Times New Roman" w:hAnsi="PT Astra Serif" w:cs="Arial"/>
          <w:b/>
          <w:bCs/>
          <w:sz w:val="26"/>
          <w:szCs w:val="26"/>
          <w:lang w:eastAsia="ru-RU" w:bidi="ne-NP"/>
        </w:rPr>
        <w:t xml:space="preserve">НА СОЗДАНИЕ УСЛОВИЙ ДЛЯ РАЗВИТИЯ ТУРИЗМА И ТУРИСТИЧЕСКОЙ ИНФРАСТРУКТУРЫ ТОМСКОЙ ОБЛАСТИ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Arial"/>
          <w:b/>
          <w:bCs/>
          <w:sz w:val="26"/>
          <w:szCs w:val="26"/>
          <w:lang w:eastAsia="ru-RU" w:bidi="ne-NP"/>
        </w:rPr>
        <w:t>1. Общие положения</w:t>
      </w: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w:t>
      </w:r>
      <w:proofErr w:type="gramStart"/>
      <w:r w:rsidRPr="00A369AE">
        <w:rPr>
          <w:rFonts w:ascii="PT Astra Serif" w:eastAsia="Times New Roman" w:hAnsi="PT Astra Serif" w:cs="Times New Roman"/>
          <w:sz w:val="26"/>
          <w:szCs w:val="26"/>
          <w:lang w:eastAsia="ru-RU" w:bidi="ne-NP"/>
        </w:rPr>
        <w:t xml:space="preserve">Настоящее Положение определяет порядок и условия организации и проведения конкурсного отбора муниципальных образований Томской области для предоставления и распределения субсидий из областного бюджета бюджетам муниципальных образований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расходов, возникающих в связи с реализацией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(далее - конкурсный отбор).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Конкурсный отбор осуществляется путем проведения конкурса проектов муниципальных образований Томской области, направленных на создание условий для развития туризма и туристической инфраструктуры в Томской области, на реализацию которых предоставляется субсидия (далее - проекты).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Организатор конкурсного отбора - Администрация Томской области в лице Департамента экономики Администрации Томской области (далее - организатор).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w:t>
      </w:r>
      <w:proofErr w:type="gramStart"/>
      <w:r w:rsidRPr="00A369AE">
        <w:rPr>
          <w:rFonts w:ascii="PT Astra Serif" w:eastAsia="Times New Roman" w:hAnsi="PT Astra Serif" w:cs="Times New Roman"/>
          <w:sz w:val="26"/>
          <w:szCs w:val="26"/>
          <w:lang w:eastAsia="ru-RU" w:bidi="ne-NP"/>
        </w:rPr>
        <w:t xml:space="preserve">Участники конкурсного отбора - муниципальные образования Томской области, подавшие заявку и документы, указанные в пункте 9 Порядка предоставления и распределения субсидий из областного бюджета бюджетам муниципальных образований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расходных обязательств, возникающих в связи с реализацией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(далее - заявка).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Для проведения конкурсного отбора создается конкурсная комиссия (далее - конкурсная комиссия), которая принимает решение о победителях конкурсного отбора. Состав конкурсной комиссии определяет Департамент экономики Администрации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Организатор выполняет следующие функции: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t xml:space="preserve">1) определяет дату начала и окончания срока приема заявок, в том числе изменение таких сроков;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2) информирует муниципальные образования Томской области о сроках проведения конкурсного отбора и об итогах проведения конкурсного отбора путем направления писем и размещения информации на официальном интернет-портале Администрации Томской области, в информационно-телекоммуникационной сети "Интернет"; </w:t>
      </w:r>
      <w:proofErr w:type="gramEnd"/>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осуществляет прием заявок;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осуществляет передачу заявок на рассмотрение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обеспечивает исполнение решений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выполняет иные функции, предусмотренные настоящим Положением.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Arial"/>
          <w:b/>
          <w:bCs/>
          <w:sz w:val="26"/>
          <w:szCs w:val="26"/>
          <w:lang w:eastAsia="ru-RU" w:bidi="ne-NP"/>
        </w:rPr>
        <w:t>2. Порядок деятельности конкурсной комиссии</w:t>
      </w: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Arial"/>
          <w:b/>
          <w:bCs/>
          <w:sz w:val="26"/>
          <w:szCs w:val="26"/>
          <w:lang w:eastAsia="ru-RU" w:bidi="ne-NP"/>
        </w:rPr>
        <w:t>по проведению конкурсного отбора</w:t>
      </w: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7. Конкурсная комиссия является коллегиальным органом и действует на постоянной основе.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8. Заседание конкурсной комиссии считается правомочным для принятия решений, если на нем присутствует не менее половины от общего числа ее членов.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9. Решение конкурсной комиссии по итогам рассмотрения заявок принимается открытым голосованием простым большинством голосов. При равенстве голосов решающим является голос председателя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Члены конкурсной комиссии обладают равными правами при обсуждении вопросов и принятии решений.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Принятые на заседании конкурсной комиссии решения оформляются протоколом заседания конкурсной комиссии, который подписывается председателем конкурсной комиссии, заместителем председателя конкурсной комиссии, секретарем конкурсной комиссии и членами конкурсной комиссии, участвовавшими в ее заседании.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Протокол заседания конкурсной комиссии должен содержать: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дату, время и место проведения заседания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список членов конкурсной комиссии, присутствующих на заседании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сведения о муниципальных образованиях Томской области, подавших заявки на участие в конкурсном отборе;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решение о допуске заявок к участию в конкурсном отборе;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результаты </w:t>
      </w:r>
      <w:proofErr w:type="gramStart"/>
      <w:r w:rsidRPr="00A369AE">
        <w:rPr>
          <w:rFonts w:ascii="PT Astra Serif" w:eastAsia="Times New Roman" w:hAnsi="PT Astra Serif" w:cs="Times New Roman"/>
          <w:sz w:val="26"/>
          <w:szCs w:val="26"/>
          <w:lang w:eastAsia="ru-RU" w:bidi="ne-NP"/>
        </w:rPr>
        <w:t>подведения итогов оценки заявок муниципальных образований Томской области</w:t>
      </w:r>
      <w:proofErr w:type="gramEnd"/>
      <w:r w:rsidRPr="00A369AE">
        <w:rPr>
          <w:rFonts w:ascii="PT Astra Serif" w:eastAsia="Times New Roman" w:hAnsi="PT Astra Serif" w:cs="Times New Roman"/>
          <w:sz w:val="26"/>
          <w:szCs w:val="26"/>
          <w:lang w:eastAsia="ru-RU" w:bidi="ne-NP"/>
        </w:rPr>
        <w:t xml:space="preserve"> в соответствии с методикой балльной оценки мероприятий проектов;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6) перечень муниципальных образований Томской области, признанных победителями, с указанием объема субсидии из областного бюджета в отношении каждого, чьи заявки признаны победителями конкурсного отбора, в соответствии с методикой распределения субсидии, указанной в пункте 11 Порядка предоставления и распределения субсидий из областного бюджета бюджетам муниципальных образований Томской области на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расходных обязательств, возникающих в связи с реализацией проектов, отобранных по итогам</w:t>
      </w:r>
      <w:proofErr w:type="gramEnd"/>
      <w:r w:rsidRPr="00A369AE">
        <w:rPr>
          <w:rFonts w:ascii="PT Astra Serif" w:eastAsia="Times New Roman" w:hAnsi="PT Astra Serif" w:cs="Times New Roman"/>
          <w:sz w:val="26"/>
          <w:szCs w:val="26"/>
          <w:lang w:eastAsia="ru-RU" w:bidi="ne-NP"/>
        </w:rPr>
        <w:t xml:space="preserve"> проведения конкурса проектов и направленных на создание условий для развития туризма и туристической инфраструктуры в Томской области;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lastRenderedPageBreak/>
        <w:t xml:space="preserve">7) размер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из бюджета муниципальных образований Томской области, чьи заявки признаны победителями.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11. Протокол заседания конкурсной комиссии подписывается в срок не позднее 5 дней со дня проведения заседания конкурсной комиссии и размещается организатором на официальном сайте Администрации Томской области в информационно-телекоммуникационной сети "Интернет" - не позднее 3 рабочих дней со дня его подписания.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Arial"/>
          <w:b/>
          <w:bCs/>
          <w:sz w:val="26"/>
          <w:szCs w:val="26"/>
          <w:lang w:eastAsia="ru-RU" w:bidi="ne-NP"/>
        </w:rPr>
        <w:t>3. Процедура проведения конкурсного отбора</w:t>
      </w: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12. Муниципальные образования Томской области представляют организатору заявку в одном экземпляре с обязательным приложением электронной версии документов на электронном носителе.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13. Заявка, поступившая организатору после окончания срока приема заявок, к рассмотрению не принимается.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14. Муниципальные образования Томской области, представившие документы, указанные в пункте 9 Порядка, не в полном объеме, к участию в конкурсном отборе не допускаются.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15. Конкурсный отбор осуществляется на основе балльной оценки заявок в соответствии со следующими критериями: </w:t>
      </w:r>
    </w:p>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tbl>
      <w:tblPr>
        <w:tblW w:w="9629" w:type="dxa"/>
        <w:tblInd w:w="20" w:type="dxa"/>
        <w:tblCellMar>
          <w:left w:w="0" w:type="dxa"/>
          <w:right w:w="0" w:type="dxa"/>
        </w:tblCellMar>
        <w:tblLook w:val="04A0"/>
      </w:tblPr>
      <w:tblGrid>
        <w:gridCol w:w="398"/>
        <w:gridCol w:w="4411"/>
        <w:gridCol w:w="4820"/>
      </w:tblGrid>
      <w:tr w:rsidR="004F7F8F" w:rsidRPr="00A369AE" w:rsidTr="00451A3F">
        <w:trPr>
          <w:cantSplit/>
          <w:tblHeader/>
        </w:trPr>
        <w:tc>
          <w:tcPr>
            <w:tcW w:w="0" w:type="auto"/>
            <w:tcBorders>
              <w:top w:val="single" w:sz="8" w:space="0" w:color="000000"/>
              <w:left w:val="single" w:sz="8" w:space="0" w:color="000000"/>
              <w:bottom w:val="single" w:sz="8" w:space="0" w:color="000000"/>
              <w:right w:val="single" w:sz="8" w:space="0" w:color="000000"/>
            </w:tcBorders>
            <w:vAlign w:val="center"/>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N </w:t>
            </w:r>
            <w:proofErr w:type="gramStart"/>
            <w:r w:rsidRPr="00A369AE">
              <w:rPr>
                <w:rFonts w:ascii="PT Astra Serif" w:eastAsia="Times New Roman" w:hAnsi="PT Astra Serif" w:cs="Times New Roman"/>
                <w:sz w:val="26"/>
                <w:szCs w:val="26"/>
                <w:lang w:eastAsia="ru-RU" w:bidi="ne-NP"/>
              </w:rPr>
              <w:t>п</w:t>
            </w:r>
            <w:proofErr w:type="gramEnd"/>
            <w:r w:rsidRPr="00A369AE">
              <w:rPr>
                <w:rFonts w:ascii="PT Astra Serif" w:eastAsia="Times New Roman" w:hAnsi="PT Astra Serif" w:cs="Times New Roman"/>
                <w:sz w:val="26"/>
                <w:szCs w:val="26"/>
                <w:lang w:eastAsia="ru-RU" w:bidi="ne-NP"/>
              </w:rPr>
              <w:t xml:space="preserve">/п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Критерий </w:t>
            </w:r>
          </w:p>
        </w:tc>
        <w:tc>
          <w:tcPr>
            <w:tcW w:w="4820" w:type="dxa"/>
            <w:tcBorders>
              <w:top w:val="single" w:sz="8" w:space="0" w:color="000000"/>
              <w:left w:val="single" w:sz="8" w:space="0" w:color="000000"/>
              <w:bottom w:val="single" w:sz="8" w:space="0" w:color="000000"/>
              <w:right w:val="single" w:sz="8" w:space="0" w:color="000000"/>
            </w:tcBorders>
            <w:vAlign w:val="center"/>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Оценка в баллах </w:t>
            </w:r>
          </w:p>
        </w:tc>
      </w:tr>
      <w:tr w:rsidR="004F7F8F" w:rsidRPr="00A369AE" w:rsidTr="004E1791">
        <w:trPr>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Количество туристских ресурсов и объектов туристской индустрии в муниципальных образованиях (показатели туристического паспорта муниципального образования)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баллов - от 0 до 20 объектов,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баллов - от 21 до 35 объектов,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20 баллов - от 36 объектов и выше </w:t>
            </w:r>
          </w:p>
        </w:tc>
      </w:tr>
      <w:tr w:rsidR="004F7F8F" w:rsidRPr="00A369AE" w:rsidTr="004E1791">
        <w:trPr>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 xml:space="preserve">Количество туристов, посетивших муниципальное образование Томской области за последние 3 года, нарастающим итогом </w:t>
            </w:r>
            <w:proofErr w:type="gramEnd"/>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0 баллов - менее 1000 чел.,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балла - от 1000 до 3000 чел.,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баллов - от 3000 до 7000 чел.,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баллов - более 7000 чел. </w:t>
            </w:r>
          </w:p>
        </w:tc>
      </w:tr>
      <w:tr w:rsidR="004F7F8F" w:rsidRPr="00A369AE" w:rsidTr="004E1791">
        <w:trPr>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Взаимосвязь проекта по развитию туризма и туристической инфраструктуры с туристскими маршрутами, туристскими ресурсами и объектами туристской индустрии на территории муниципального образования Томской области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0 баллов - не </w:t>
            </w:r>
            <w:proofErr w:type="gramStart"/>
            <w:r w:rsidRPr="00A369AE">
              <w:rPr>
                <w:rFonts w:ascii="PT Astra Serif" w:eastAsia="Times New Roman" w:hAnsi="PT Astra Serif" w:cs="Times New Roman"/>
                <w:sz w:val="26"/>
                <w:szCs w:val="26"/>
                <w:lang w:eastAsia="ru-RU" w:bidi="ne-NP"/>
              </w:rPr>
              <w:t>связан</w:t>
            </w:r>
            <w:proofErr w:type="gramEnd"/>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 балл - минимально связан,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 балла - интегрирован с туристскими ресурсами и объектами туристской индустрии (на расстоянии до 50 км) и туристскими </w:t>
            </w:r>
            <w:proofErr w:type="spellStart"/>
            <w:r w:rsidRPr="00A369AE">
              <w:rPr>
                <w:rFonts w:ascii="PT Astra Serif" w:eastAsia="Times New Roman" w:hAnsi="PT Astra Serif" w:cs="Times New Roman"/>
                <w:sz w:val="26"/>
                <w:szCs w:val="26"/>
                <w:lang w:eastAsia="ru-RU" w:bidi="ne-NP"/>
              </w:rPr>
              <w:t>межпоселенческими</w:t>
            </w:r>
            <w:proofErr w:type="spellEnd"/>
            <w:r w:rsidRPr="00A369AE">
              <w:rPr>
                <w:rFonts w:ascii="PT Astra Serif" w:eastAsia="Times New Roman" w:hAnsi="PT Astra Serif" w:cs="Times New Roman"/>
                <w:sz w:val="26"/>
                <w:szCs w:val="26"/>
                <w:lang w:eastAsia="ru-RU" w:bidi="ne-NP"/>
              </w:rPr>
              <w:t xml:space="preserve"> маршрутами,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балла - является частью связанного регионального туристского маршрута,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баллов - является частью связанного межрегионального туристского маршрута </w:t>
            </w:r>
          </w:p>
        </w:tc>
      </w:tr>
    </w:tbl>
    <w:p w:rsidR="00451A3F" w:rsidRDefault="00451A3F" w:rsidP="004F7F8F">
      <w:pPr>
        <w:spacing w:after="100" w:line="240" w:lineRule="auto"/>
        <w:jc w:val="center"/>
        <w:rPr>
          <w:rFonts w:ascii="PT Astra Serif" w:eastAsia="Times New Roman" w:hAnsi="PT Astra Serif" w:cs="Times New Roman"/>
          <w:sz w:val="26"/>
          <w:szCs w:val="26"/>
          <w:lang w:eastAsia="ru-RU" w:bidi="ne-NP"/>
        </w:rPr>
        <w:sectPr w:rsidR="00451A3F" w:rsidSect="00A369AE">
          <w:pgSz w:w="11906" w:h="16838" w:code="9"/>
          <w:pgMar w:top="1134" w:right="1134" w:bottom="1134" w:left="1134" w:header="709" w:footer="709" w:gutter="0"/>
          <w:paperSrc w:first="7"/>
          <w:cols w:space="708"/>
          <w:docGrid w:linePitch="360"/>
        </w:sectPr>
      </w:pPr>
    </w:p>
    <w:tbl>
      <w:tblPr>
        <w:tblW w:w="9629" w:type="dxa"/>
        <w:tblInd w:w="20" w:type="dxa"/>
        <w:tblCellMar>
          <w:left w:w="0" w:type="dxa"/>
          <w:right w:w="0" w:type="dxa"/>
        </w:tblCellMar>
        <w:tblLook w:val="04A0"/>
      </w:tblPr>
      <w:tblGrid>
        <w:gridCol w:w="395"/>
        <w:gridCol w:w="4414"/>
        <w:gridCol w:w="4820"/>
      </w:tblGrid>
      <w:tr w:rsidR="00451A3F" w:rsidRPr="00A369AE" w:rsidTr="00451A3F">
        <w:trPr>
          <w:cantSplit/>
          <w:tblHeader/>
        </w:trPr>
        <w:tc>
          <w:tcPr>
            <w:tcW w:w="0" w:type="auto"/>
            <w:tcBorders>
              <w:top w:val="single" w:sz="8" w:space="0" w:color="000000"/>
              <w:left w:val="single" w:sz="8" w:space="0" w:color="000000"/>
              <w:bottom w:val="single" w:sz="8" w:space="0" w:color="000000"/>
              <w:right w:val="single" w:sz="8" w:space="0" w:color="000000"/>
            </w:tcBorders>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lastRenderedPageBreak/>
              <w:t xml:space="preserve">N </w:t>
            </w:r>
            <w:proofErr w:type="gramStart"/>
            <w:r w:rsidRPr="00451A3F">
              <w:rPr>
                <w:rFonts w:ascii="PT Astra Serif" w:eastAsia="Times New Roman" w:hAnsi="PT Astra Serif" w:cs="Times New Roman"/>
                <w:sz w:val="26"/>
                <w:szCs w:val="26"/>
                <w:lang w:eastAsia="ru-RU" w:bidi="ne-NP"/>
              </w:rPr>
              <w:t>п</w:t>
            </w:r>
            <w:proofErr w:type="gramEnd"/>
            <w:r w:rsidRPr="00451A3F">
              <w:rPr>
                <w:rFonts w:ascii="PT Astra Serif" w:eastAsia="Times New Roman" w:hAnsi="PT Astra Serif" w:cs="Times New Roman"/>
                <w:sz w:val="26"/>
                <w:szCs w:val="26"/>
                <w:lang w:eastAsia="ru-RU" w:bidi="ne-NP"/>
              </w:rPr>
              <w:t xml:space="preserve">/п </w:t>
            </w:r>
          </w:p>
        </w:tc>
        <w:tc>
          <w:tcPr>
            <w:tcW w:w="0" w:type="auto"/>
            <w:tcBorders>
              <w:top w:val="single" w:sz="8" w:space="0" w:color="000000"/>
              <w:left w:val="single" w:sz="8" w:space="0" w:color="000000"/>
              <w:bottom w:val="single" w:sz="8" w:space="0" w:color="000000"/>
              <w:right w:val="single" w:sz="8" w:space="0" w:color="000000"/>
            </w:tcBorders>
            <w:vAlign w:val="center"/>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t>Критерий</w:t>
            </w:r>
          </w:p>
        </w:tc>
        <w:tc>
          <w:tcPr>
            <w:tcW w:w="4820" w:type="dxa"/>
            <w:tcBorders>
              <w:top w:val="single" w:sz="8" w:space="0" w:color="000000"/>
              <w:left w:val="single" w:sz="8" w:space="0" w:color="000000"/>
              <w:bottom w:val="single" w:sz="8" w:space="0" w:color="000000"/>
              <w:right w:val="single" w:sz="8" w:space="0" w:color="000000"/>
            </w:tcBorders>
            <w:vAlign w:val="center"/>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t>Оценка в баллах</w:t>
            </w:r>
          </w:p>
        </w:tc>
      </w:tr>
      <w:tr w:rsidR="004F7F8F" w:rsidRPr="00A369AE" w:rsidTr="00451A3F">
        <w:trPr>
          <w:cantSplit/>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4.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Транспортная доступность проекта по развитию туризма и туристической инфраструктуры на территории муниципального образования Томской области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баллов - свободная транспортная доступность территории, на которой реализуется проект,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(С - более 1, но менее 10)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баллов - транспортная доступность территории, на которой реализуется проект, ограничена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(С - более 10, но менее 50)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0 баллов - отсутствие транспортной доступности для туристов территории, на которой реализуется проект (С - более 50), где: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С - коэффициент транспортной доступности, рассчитывается по формуле: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С = K </w:t>
            </w:r>
            <w:proofErr w:type="spellStart"/>
            <w:r w:rsidRPr="00A369AE">
              <w:rPr>
                <w:rFonts w:ascii="PT Astra Serif" w:eastAsia="Times New Roman" w:hAnsi="PT Astra Serif" w:cs="Times New Roman"/>
                <w:sz w:val="26"/>
                <w:szCs w:val="26"/>
                <w:lang w:eastAsia="ru-RU" w:bidi="ne-NP"/>
              </w:rPr>
              <w:t>x</w:t>
            </w:r>
            <w:proofErr w:type="spellEnd"/>
            <w:r w:rsidRPr="00A369AE">
              <w:rPr>
                <w:rFonts w:ascii="PT Astra Serif" w:eastAsia="Times New Roman" w:hAnsi="PT Astra Serif" w:cs="Times New Roman"/>
                <w:sz w:val="26"/>
                <w:szCs w:val="26"/>
                <w:lang w:eastAsia="ru-RU" w:bidi="ne-NP"/>
              </w:rPr>
              <w:t xml:space="preserve"> </w:t>
            </w:r>
            <w:proofErr w:type="spellStart"/>
            <w:r w:rsidRPr="00A369AE">
              <w:rPr>
                <w:rFonts w:ascii="PT Astra Serif" w:eastAsia="Times New Roman" w:hAnsi="PT Astra Serif" w:cs="Times New Roman"/>
                <w:sz w:val="26"/>
                <w:szCs w:val="26"/>
                <w:lang w:eastAsia="ru-RU" w:bidi="ne-NP"/>
              </w:rPr>
              <w:t>Vsr</w:t>
            </w:r>
            <w:proofErr w:type="spellEnd"/>
            <w:r w:rsidRPr="00A369AE">
              <w:rPr>
                <w:rFonts w:ascii="PT Astra Serif" w:eastAsia="Times New Roman" w:hAnsi="PT Astra Serif" w:cs="Times New Roman"/>
                <w:sz w:val="26"/>
                <w:szCs w:val="26"/>
                <w:lang w:eastAsia="ru-RU" w:bidi="ne-NP"/>
              </w:rPr>
              <w:t xml:space="preserve"> </w:t>
            </w:r>
            <w:proofErr w:type="spellStart"/>
            <w:r w:rsidRPr="00A369AE">
              <w:rPr>
                <w:rFonts w:ascii="PT Astra Serif" w:eastAsia="Times New Roman" w:hAnsi="PT Astra Serif" w:cs="Times New Roman"/>
                <w:sz w:val="26"/>
                <w:szCs w:val="26"/>
                <w:lang w:eastAsia="ru-RU" w:bidi="ne-NP"/>
              </w:rPr>
              <w:t>x</w:t>
            </w:r>
            <w:proofErr w:type="spellEnd"/>
            <w:r w:rsidRPr="00A369AE">
              <w:rPr>
                <w:rFonts w:ascii="PT Astra Serif" w:eastAsia="Times New Roman" w:hAnsi="PT Astra Serif" w:cs="Times New Roman"/>
                <w:sz w:val="26"/>
                <w:szCs w:val="26"/>
                <w:lang w:eastAsia="ru-RU" w:bidi="ne-NP"/>
              </w:rPr>
              <w:t xml:space="preserve"> (</w:t>
            </w:r>
            <w:proofErr w:type="spellStart"/>
            <w:r w:rsidRPr="00A369AE">
              <w:rPr>
                <w:rFonts w:ascii="PT Astra Serif" w:eastAsia="Times New Roman" w:hAnsi="PT Astra Serif" w:cs="Times New Roman"/>
                <w:sz w:val="26"/>
                <w:szCs w:val="26"/>
                <w:lang w:eastAsia="ru-RU" w:bidi="ne-NP"/>
              </w:rPr>
              <w:t>s</w:t>
            </w:r>
            <w:proofErr w:type="spellEnd"/>
            <w:r w:rsidRPr="00A369AE">
              <w:rPr>
                <w:rFonts w:ascii="PT Astra Serif" w:eastAsia="Times New Roman" w:hAnsi="PT Astra Serif" w:cs="Times New Roman"/>
                <w:sz w:val="26"/>
                <w:szCs w:val="26"/>
                <w:lang w:eastAsia="ru-RU" w:bidi="ne-NP"/>
              </w:rPr>
              <w:t xml:space="preserve"> / </w:t>
            </w:r>
            <w:proofErr w:type="spellStart"/>
            <w:r w:rsidRPr="00A369AE">
              <w:rPr>
                <w:rFonts w:ascii="PT Astra Serif" w:eastAsia="Times New Roman" w:hAnsi="PT Astra Serif" w:cs="Times New Roman"/>
                <w:sz w:val="26"/>
                <w:szCs w:val="26"/>
                <w:lang w:eastAsia="ru-RU" w:bidi="ne-NP"/>
              </w:rPr>
              <w:t>Vsr</w:t>
            </w:r>
            <w:proofErr w:type="spellEnd"/>
            <w:r w:rsidRPr="00A369AE">
              <w:rPr>
                <w:rFonts w:ascii="PT Astra Serif" w:eastAsia="Times New Roman" w:hAnsi="PT Astra Serif" w:cs="Times New Roman"/>
                <w:sz w:val="26"/>
                <w:szCs w:val="26"/>
                <w:lang w:eastAsia="ru-RU" w:bidi="ne-NP"/>
              </w:rPr>
              <w:t xml:space="preserve">), где: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proofErr w:type="gramStart"/>
            <w:r w:rsidRPr="00A369AE">
              <w:rPr>
                <w:rFonts w:ascii="PT Astra Serif" w:eastAsia="Times New Roman" w:hAnsi="PT Astra Serif" w:cs="Times New Roman"/>
                <w:sz w:val="26"/>
                <w:szCs w:val="26"/>
                <w:lang w:eastAsia="ru-RU" w:bidi="ne-NP"/>
              </w:rPr>
              <w:t>К</w:t>
            </w:r>
            <w:proofErr w:type="gramEnd"/>
            <w:r w:rsidRPr="00A369AE">
              <w:rPr>
                <w:rFonts w:ascii="PT Astra Serif" w:eastAsia="Times New Roman" w:hAnsi="PT Astra Serif" w:cs="Times New Roman"/>
                <w:sz w:val="26"/>
                <w:szCs w:val="26"/>
                <w:lang w:eastAsia="ru-RU" w:bidi="ne-NP"/>
              </w:rPr>
              <w:t xml:space="preserve"> - </w:t>
            </w:r>
            <w:proofErr w:type="gramStart"/>
            <w:r w:rsidRPr="00A369AE">
              <w:rPr>
                <w:rFonts w:ascii="PT Astra Serif" w:eastAsia="Times New Roman" w:hAnsi="PT Astra Serif" w:cs="Times New Roman"/>
                <w:sz w:val="26"/>
                <w:szCs w:val="26"/>
                <w:lang w:eastAsia="ru-RU" w:bidi="ne-NP"/>
              </w:rPr>
              <w:t>специальный</w:t>
            </w:r>
            <w:proofErr w:type="gramEnd"/>
            <w:r w:rsidRPr="00A369AE">
              <w:rPr>
                <w:rFonts w:ascii="PT Astra Serif" w:eastAsia="Times New Roman" w:hAnsi="PT Astra Serif" w:cs="Times New Roman"/>
                <w:sz w:val="26"/>
                <w:szCs w:val="26"/>
                <w:lang w:eastAsia="ru-RU" w:bidi="ne-NP"/>
              </w:rPr>
              <w:t xml:space="preserve"> коэффициент для времени (t), которое требуется, чтобы добраться от административного центра муниципального образования Томской области до объекта, входящего в проект: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 = 1 при t - менее 1 часа,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 = 1,5 при t - менее 2 часов,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К = 2 при t - более 3 часов,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proofErr w:type="spellStart"/>
            <w:r w:rsidRPr="00A369AE">
              <w:rPr>
                <w:rFonts w:ascii="PT Astra Serif" w:eastAsia="Times New Roman" w:hAnsi="PT Astra Serif" w:cs="Times New Roman"/>
                <w:sz w:val="26"/>
                <w:szCs w:val="26"/>
                <w:lang w:eastAsia="ru-RU" w:bidi="ne-NP"/>
              </w:rPr>
              <w:t>Vsr</w:t>
            </w:r>
            <w:proofErr w:type="spellEnd"/>
            <w:r w:rsidRPr="00A369AE">
              <w:rPr>
                <w:rFonts w:ascii="PT Astra Serif" w:eastAsia="Times New Roman" w:hAnsi="PT Astra Serif" w:cs="Times New Roman"/>
                <w:sz w:val="26"/>
                <w:szCs w:val="26"/>
                <w:lang w:eastAsia="ru-RU" w:bidi="ne-NP"/>
              </w:rPr>
              <w:t xml:space="preserve"> - средняя скорость для автотранспорта - 60 км/час,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s = расстояние до объекта </w:t>
            </w:r>
          </w:p>
        </w:tc>
      </w:tr>
      <w:tr w:rsidR="004F7F8F" w:rsidRPr="00A369AE" w:rsidTr="00451A3F">
        <w:trPr>
          <w:cantSplit/>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Наличие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расходных обязательств из бюджета муниципального образования Томской области на реализацию мероприятий проекта, на которые подается заявка, с учетом установленного уровня </w:t>
            </w:r>
            <w:proofErr w:type="spellStart"/>
            <w:r w:rsidRPr="00A369AE">
              <w:rPr>
                <w:rFonts w:ascii="PT Astra Serif" w:eastAsia="Times New Roman" w:hAnsi="PT Astra Serif" w:cs="Times New Roman"/>
                <w:sz w:val="26"/>
                <w:szCs w:val="26"/>
                <w:lang w:eastAsia="ru-RU" w:bidi="ne-NP"/>
              </w:rPr>
              <w:t>софинансирования</w:t>
            </w:r>
            <w:proofErr w:type="spellEnd"/>
            <w:r w:rsidRPr="00A369AE">
              <w:rPr>
                <w:rFonts w:ascii="PT Astra Serif" w:eastAsia="Times New Roman" w:hAnsi="PT Astra Serif" w:cs="Times New Roman"/>
                <w:sz w:val="26"/>
                <w:szCs w:val="26"/>
                <w:lang w:eastAsia="ru-RU" w:bidi="ne-NP"/>
              </w:rPr>
              <w:t xml:space="preserve">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баллов -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5%,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20 баллов -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свыше 5% до 10%,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30 баллов - </w:t>
            </w:r>
            <w:proofErr w:type="spellStart"/>
            <w:r w:rsidRPr="00A369AE">
              <w:rPr>
                <w:rFonts w:ascii="PT Astra Serif" w:eastAsia="Times New Roman" w:hAnsi="PT Astra Serif" w:cs="Times New Roman"/>
                <w:sz w:val="26"/>
                <w:szCs w:val="26"/>
                <w:lang w:eastAsia="ru-RU" w:bidi="ne-NP"/>
              </w:rPr>
              <w:t>софинансирование</w:t>
            </w:r>
            <w:proofErr w:type="spellEnd"/>
            <w:r w:rsidRPr="00A369AE">
              <w:rPr>
                <w:rFonts w:ascii="PT Astra Serif" w:eastAsia="Times New Roman" w:hAnsi="PT Astra Serif" w:cs="Times New Roman"/>
                <w:sz w:val="26"/>
                <w:szCs w:val="26"/>
                <w:lang w:eastAsia="ru-RU" w:bidi="ne-NP"/>
              </w:rPr>
              <w:t xml:space="preserve"> свыше 10% </w:t>
            </w:r>
          </w:p>
        </w:tc>
      </w:tr>
      <w:tr w:rsidR="004F7F8F" w:rsidRPr="00A369AE" w:rsidTr="00451A3F">
        <w:trPr>
          <w:cantSplit/>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6.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Наличие приоритетов по развитию туризма на территории муниципального образования Томской области, закрепленных в документах стратегического и программно-целевого планирования муниципального образования Томской области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10 баллов - наличие стратегии социально-экономического развития муниципального образования Томской области, </w:t>
            </w:r>
          </w:p>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5 баллов - наличие мероприятий, направленных на развитие туризма и туристической инфраструктуры в муниципальной программе,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0 баллов - отсутствие </w:t>
            </w:r>
          </w:p>
        </w:tc>
      </w:tr>
    </w:tbl>
    <w:p w:rsidR="00451A3F" w:rsidRDefault="00451A3F" w:rsidP="004F7F8F">
      <w:pPr>
        <w:spacing w:after="100" w:line="240" w:lineRule="auto"/>
        <w:jc w:val="center"/>
        <w:rPr>
          <w:rFonts w:ascii="PT Astra Serif" w:eastAsia="Times New Roman" w:hAnsi="PT Astra Serif" w:cs="Times New Roman"/>
          <w:sz w:val="26"/>
          <w:szCs w:val="26"/>
          <w:lang w:eastAsia="ru-RU" w:bidi="ne-NP"/>
        </w:rPr>
        <w:sectPr w:rsidR="00451A3F" w:rsidSect="00A369AE">
          <w:pgSz w:w="11906" w:h="16838" w:code="9"/>
          <w:pgMar w:top="1134" w:right="1134" w:bottom="1134" w:left="1134" w:header="709" w:footer="709" w:gutter="0"/>
          <w:paperSrc w:first="7"/>
          <w:cols w:space="708"/>
          <w:docGrid w:linePitch="360"/>
        </w:sectPr>
      </w:pPr>
    </w:p>
    <w:tbl>
      <w:tblPr>
        <w:tblW w:w="9629" w:type="dxa"/>
        <w:tblInd w:w="20" w:type="dxa"/>
        <w:tblCellMar>
          <w:left w:w="0" w:type="dxa"/>
          <w:right w:w="0" w:type="dxa"/>
        </w:tblCellMar>
        <w:tblLook w:val="04A0"/>
      </w:tblPr>
      <w:tblGrid>
        <w:gridCol w:w="401"/>
        <w:gridCol w:w="4408"/>
        <w:gridCol w:w="4820"/>
      </w:tblGrid>
      <w:tr w:rsidR="00451A3F" w:rsidRPr="00A369AE" w:rsidTr="00451A3F">
        <w:trPr>
          <w:tblHeader/>
        </w:trPr>
        <w:tc>
          <w:tcPr>
            <w:tcW w:w="0" w:type="auto"/>
            <w:tcBorders>
              <w:top w:val="single" w:sz="8" w:space="0" w:color="000000"/>
              <w:left w:val="single" w:sz="8" w:space="0" w:color="000000"/>
              <w:bottom w:val="single" w:sz="8" w:space="0" w:color="000000"/>
              <w:right w:val="single" w:sz="8" w:space="0" w:color="000000"/>
            </w:tcBorders>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lastRenderedPageBreak/>
              <w:t xml:space="preserve">N </w:t>
            </w:r>
            <w:proofErr w:type="gramStart"/>
            <w:r w:rsidRPr="00451A3F">
              <w:rPr>
                <w:rFonts w:ascii="PT Astra Serif" w:eastAsia="Times New Roman" w:hAnsi="PT Astra Serif" w:cs="Times New Roman"/>
                <w:sz w:val="26"/>
                <w:szCs w:val="26"/>
                <w:lang w:eastAsia="ru-RU" w:bidi="ne-NP"/>
              </w:rPr>
              <w:t>п</w:t>
            </w:r>
            <w:proofErr w:type="gramEnd"/>
            <w:r w:rsidRPr="00451A3F">
              <w:rPr>
                <w:rFonts w:ascii="PT Astra Serif" w:eastAsia="Times New Roman" w:hAnsi="PT Astra Serif" w:cs="Times New Roman"/>
                <w:sz w:val="26"/>
                <w:szCs w:val="26"/>
                <w:lang w:eastAsia="ru-RU" w:bidi="ne-NP"/>
              </w:rPr>
              <w:t xml:space="preserve">/п </w:t>
            </w:r>
          </w:p>
        </w:tc>
        <w:tc>
          <w:tcPr>
            <w:tcW w:w="0" w:type="auto"/>
            <w:tcBorders>
              <w:top w:val="single" w:sz="8" w:space="0" w:color="000000"/>
              <w:left w:val="single" w:sz="8" w:space="0" w:color="000000"/>
              <w:bottom w:val="single" w:sz="8" w:space="0" w:color="000000"/>
              <w:right w:val="single" w:sz="8" w:space="0" w:color="000000"/>
            </w:tcBorders>
            <w:vAlign w:val="center"/>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t>Критерий</w:t>
            </w:r>
          </w:p>
        </w:tc>
        <w:tc>
          <w:tcPr>
            <w:tcW w:w="4820" w:type="dxa"/>
            <w:tcBorders>
              <w:top w:val="single" w:sz="8" w:space="0" w:color="000000"/>
              <w:left w:val="single" w:sz="8" w:space="0" w:color="000000"/>
              <w:bottom w:val="single" w:sz="8" w:space="0" w:color="000000"/>
              <w:right w:val="single" w:sz="8" w:space="0" w:color="000000"/>
            </w:tcBorders>
            <w:vAlign w:val="center"/>
          </w:tcPr>
          <w:p w:rsidR="00451A3F" w:rsidRPr="00451A3F" w:rsidRDefault="00451A3F" w:rsidP="00451A3F">
            <w:pPr>
              <w:spacing w:after="100" w:line="240" w:lineRule="auto"/>
              <w:jc w:val="center"/>
              <w:rPr>
                <w:rFonts w:ascii="PT Astra Serif" w:eastAsia="Times New Roman" w:hAnsi="PT Astra Serif" w:cs="Times New Roman"/>
                <w:sz w:val="26"/>
                <w:szCs w:val="26"/>
                <w:lang w:eastAsia="ru-RU" w:bidi="ne-NP"/>
              </w:rPr>
            </w:pPr>
            <w:r w:rsidRPr="00451A3F">
              <w:rPr>
                <w:rFonts w:ascii="PT Astra Serif" w:eastAsia="Times New Roman" w:hAnsi="PT Astra Serif" w:cs="Times New Roman"/>
                <w:sz w:val="26"/>
                <w:szCs w:val="26"/>
                <w:lang w:eastAsia="ru-RU" w:bidi="ne-NP"/>
              </w:rPr>
              <w:t>Оценка в баллах</w:t>
            </w:r>
          </w:p>
        </w:tc>
      </w:tr>
      <w:tr w:rsidR="004F7F8F" w:rsidRPr="00A369AE" w:rsidTr="004E1791">
        <w:trPr>
          <w:tblHeader/>
        </w:trPr>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jc w:val="center"/>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7. </w:t>
            </w:r>
          </w:p>
        </w:tc>
        <w:tc>
          <w:tcPr>
            <w:tcW w:w="0" w:type="auto"/>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Привлечение внебюджетных средств на реализацию мероприятий проекта по развитию туризма и туристической инфраструктуры в муниципальном образовании Томской области, на которые подается заявка </w:t>
            </w:r>
          </w:p>
        </w:tc>
        <w:tc>
          <w:tcPr>
            <w:tcW w:w="4820" w:type="dxa"/>
            <w:tcBorders>
              <w:top w:val="single" w:sz="8" w:space="0" w:color="000000"/>
              <w:left w:val="single" w:sz="8" w:space="0" w:color="000000"/>
              <w:bottom w:val="single" w:sz="8" w:space="0" w:color="000000"/>
              <w:right w:val="single" w:sz="8" w:space="0" w:color="000000"/>
            </w:tcBorders>
            <w:hideMark/>
          </w:tcPr>
          <w:p w:rsidR="004F7F8F" w:rsidRPr="00A369AE" w:rsidRDefault="004F7F8F" w:rsidP="004F7F8F">
            <w:pPr>
              <w:spacing w:after="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0 баллов - отсутствие вложений привлеченных средств субъекта малого и среднего предпринимательства муниципального образования в качестве соисполнителя в реализацию проекта, </w:t>
            </w:r>
          </w:p>
          <w:p w:rsidR="004F7F8F" w:rsidRPr="00A369AE" w:rsidRDefault="004F7F8F" w:rsidP="004F7F8F">
            <w:pPr>
              <w:spacing w:after="100" w:line="240" w:lineRule="auto"/>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3 балла - наличие привлеченных в реализацию проекта средств субъекта малого и среднего предпринимательства муниципального образования Томской области - соисполнителя проекта </w:t>
            </w:r>
          </w:p>
        </w:tc>
      </w:tr>
    </w:tbl>
    <w:p w:rsidR="004F7F8F" w:rsidRPr="00A369AE" w:rsidRDefault="004F7F8F" w:rsidP="004F7F8F">
      <w:pPr>
        <w:spacing w:after="0" w:line="240" w:lineRule="auto"/>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16. Оценка заявок осуществляется всеми членами конкурсной комиссии, в ходе которой каждый из них оценивает представленные проекты по критериям и баллам, указанным выше.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17. На основании оценок по каждой заявке составляется итоговая ведомость, в которой по каждому критерию проекта осуществляется суммирование баллов, проставленных всеми членами конкурсной комиссии. Итоговые суммы баллов по всем рассматриваемым заявкам заносятся в итоговую ведомость. На основе итоговой ведомости составляется рейтинг заявок, который соответствует количеству баллов, сформированных путем суммирования баллов, проставленных всеми членами конкурсной комиссии по каждой заявке. Заявки, получившие наибольшие итоговые баллы, получают более высокую позицию в рейтинге.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18. Победителями конкурсного отбора признаются муниципальные образования Томской области, чьи заявки получили наибольшее число баллов присутствующих на заседании членов конкурсной комиссии. </w:t>
      </w:r>
    </w:p>
    <w:p w:rsidR="004F7F8F" w:rsidRPr="00A369AE" w:rsidRDefault="004F7F8F" w:rsidP="004F7F8F">
      <w:pPr>
        <w:spacing w:after="0" w:line="240" w:lineRule="auto"/>
        <w:ind w:firstLine="540"/>
        <w:jc w:val="both"/>
        <w:rPr>
          <w:rFonts w:ascii="PT Astra Serif" w:eastAsia="Times New Roman" w:hAnsi="PT Astra Serif" w:cs="Times New Roman"/>
          <w:sz w:val="26"/>
          <w:szCs w:val="26"/>
          <w:lang w:eastAsia="ru-RU" w:bidi="ne-NP"/>
        </w:rPr>
      </w:pPr>
      <w:r w:rsidRPr="00A369AE">
        <w:rPr>
          <w:rFonts w:ascii="PT Astra Serif" w:eastAsia="Times New Roman" w:hAnsi="PT Astra Serif" w:cs="Times New Roman"/>
          <w:sz w:val="26"/>
          <w:szCs w:val="26"/>
          <w:lang w:eastAsia="ru-RU" w:bidi="ne-NP"/>
        </w:rPr>
        <w:t xml:space="preserve">19. Итоговое количество муниципальных образований Томской области, чьи заявки признаны победителями конкурсного отбора, определяется конкурсной комиссией исходя из количества заявок, допущенных к конкурсному отбору, и предельного объема бюджетных ассигнований и лимитов бюджетных обязательств, утвержденных на соответствующий финансовый год главному распорядителю как получателю бюджетных средств. </w:t>
      </w:r>
    </w:p>
    <w:p w:rsidR="003C0AE4" w:rsidRPr="00A369AE" w:rsidRDefault="003C0AE4">
      <w:pPr>
        <w:rPr>
          <w:rFonts w:ascii="PT Astra Serif" w:hAnsi="PT Astra Serif"/>
          <w:sz w:val="26"/>
          <w:szCs w:val="26"/>
        </w:rPr>
      </w:pPr>
    </w:p>
    <w:sectPr w:rsidR="003C0AE4" w:rsidRPr="00A369AE" w:rsidSect="00A369AE">
      <w:pgSz w:w="11906" w:h="16838" w:code="9"/>
      <w:pgMar w:top="1134" w:right="1134" w:bottom="1134" w:left="1134" w:header="709" w:footer="709" w:gutter="0"/>
      <w:paperSrc w:firs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9AE" w:rsidRDefault="00A369AE" w:rsidP="00A369AE">
      <w:pPr>
        <w:spacing w:after="0" w:line="240" w:lineRule="auto"/>
      </w:pPr>
      <w:r>
        <w:separator/>
      </w:r>
    </w:p>
  </w:endnote>
  <w:endnote w:type="continuationSeparator" w:id="0">
    <w:p w:rsidR="00A369AE" w:rsidRDefault="00A369AE" w:rsidP="00A369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9AE" w:rsidRDefault="00A369AE" w:rsidP="00A369AE">
      <w:pPr>
        <w:spacing w:after="0" w:line="240" w:lineRule="auto"/>
      </w:pPr>
      <w:r>
        <w:separator/>
      </w:r>
    </w:p>
  </w:footnote>
  <w:footnote w:type="continuationSeparator" w:id="0">
    <w:p w:rsidR="00A369AE" w:rsidRDefault="00A369AE" w:rsidP="00A369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732315"/>
      <w:docPartObj>
        <w:docPartGallery w:val="Page Numbers (Top of Page)"/>
        <w:docPartUnique/>
      </w:docPartObj>
    </w:sdtPr>
    <w:sdtEndPr>
      <w:rPr>
        <w:rFonts w:ascii="PT Astra Serif" w:hAnsi="PT Astra Serif"/>
        <w:sz w:val="24"/>
        <w:szCs w:val="24"/>
      </w:rPr>
    </w:sdtEndPr>
    <w:sdtContent>
      <w:p w:rsidR="00A02CFA" w:rsidRPr="00A02CFA" w:rsidRDefault="00A02CFA" w:rsidP="00A02CFA">
        <w:pPr>
          <w:pStyle w:val="a6"/>
          <w:jc w:val="center"/>
          <w:rPr>
            <w:rFonts w:ascii="PT Astra Serif" w:hAnsi="PT Astra Serif"/>
            <w:sz w:val="24"/>
            <w:szCs w:val="24"/>
          </w:rPr>
        </w:pPr>
        <w:r w:rsidRPr="00A02CFA">
          <w:rPr>
            <w:rFonts w:ascii="PT Astra Serif" w:hAnsi="PT Astra Serif"/>
            <w:sz w:val="24"/>
            <w:szCs w:val="24"/>
          </w:rPr>
          <w:fldChar w:fldCharType="begin"/>
        </w:r>
        <w:r w:rsidRPr="00A02CFA">
          <w:rPr>
            <w:rFonts w:ascii="PT Astra Serif" w:hAnsi="PT Astra Serif"/>
            <w:sz w:val="24"/>
            <w:szCs w:val="24"/>
          </w:rPr>
          <w:instrText xml:space="preserve"> PAGE   \* MERGEFORMAT </w:instrText>
        </w:r>
        <w:r w:rsidRPr="00A02CFA">
          <w:rPr>
            <w:rFonts w:ascii="PT Astra Serif" w:hAnsi="PT Astra Serif"/>
            <w:sz w:val="24"/>
            <w:szCs w:val="24"/>
          </w:rPr>
          <w:fldChar w:fldCharType="separate"/>
        </w:r>
        <w:r>
          <w:rPr>
            <w:rFonts w:ascii="PT Astra Serif" w:hAnsi="PT Astra Serif"/>
            <w:noProof/>
            <w:sz w:val="24"/>
            <w:szCs w:val="24"/>
          </w:rPr>
          <w:t>255</w:t>
        </w:r>
        <w:r w:rsidRPr="00A02CFA">
          <w:rPr>
            <w:rFonts w:ascii="PT Astra Serif" w:hAnsi="PT Astra Serif"/>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footnotePr>
    <w:footnote w:id="-1"/>
    <w:footnote w:id="0"/>
  </w:footnotePr>
  <w:endnotePr>
    <w:endnote w:id="-1"/>
    <w:endnote w:id="0"/>
  </w:endnotePr>
  <w:compat/>
  <w:rsids>
    <w:rsidRoot w:val="004F7F8F"/>
    <w:rsid w:val="000275FC"/>
    <w:rsid w:val="00067382"/>
    <w:rsid w:val="00160B40"/>
    <w:rsid w:val="001902B0"/>
    <w:rsid w:val="001B6F0F"/>
    <w:rsid w:val="002D27BD"/>
    <w:rsid w:val="003041CC"/>
    <w:rsid w:val="00361E46"/>
    <w:rsid w:val="003C0AE4"/>
    <w:rsid w:val="00451A3F"/>
    <w:rsid w:val="0048007F"/>
    <w:rsid w:val="004E1791"/>
    <w:rsid w:val="004F7F8F"/>
    <w:rsid w:val="00A02CFA"/>
    <w:rsid w:val="00A369AE"/>
    <w:rsid w:val="00C31103"/>
    <w:rsid w:val="00C678A5"/>
    <w:rsid w:val="00DB1F59"/>
    <w:rsid w:val="00E07900"/>
    <w:rsid w:val="00E33537"/>
  </w:rsids>
  <m:mathPr>
    <m:mathFont m:val="Cambria Math"/>
    <m:brkBin m:val="before"/>
    <m:brkBinSub m:val="--"/>
    <m:smallFrac m:val="off"/>
    <m:dispDef/>
    <m:lMargin m:val="0"/>
    <m:rMargin m:val="0"/>
    <m:defJc m:val="centerGroup"/>
    <m:wrapIndent m:val="1440"/>
    <m:intLim m:val="subSup"/>
    <m:naryLim m:val="undOvr"/>
  </m:mathPr>
  <w:themeFontLang w:val="ru-RU"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B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6F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6F0F"/>
    <w:rPr>
      <w:rFonts w:ascii="Tahoma" w:hAnsi="Tahoma" w:cs="Tahoma"/>
      <w:sz w:val="16"/>
      <w:szCs w:val="16"/>
    </w:rPr>
  </w:style>
  <w:style w:type="table" w:styleId="a5">
    <w:name w:val="Table Grid"/>
    <w:basedOn w:val="a1"/>
    <w:uiPriority w:val="59"/>
    <w:rsid w:val="00C311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A369A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69AE"/>
  </w:style>
  <w:style w:type="paragraph" w:styleId="a8">
    <w:name w:val="footer"/>
    <w:basedOn w:val="a"/>
    <w:link w:val="a9"/>
    <w:uiPriority w:val="99"/>
    <w:unhideWhenUsed/>
    <w:rsid w:val="00A369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69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6F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6F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5150975">
      <w:bodyDiv w:val="1"/>
      <w:marLeft w:val="0"/>
      <w:marRight w:val="0"/>
      <w:marTop w:val="0"/>
      <w:marBottom w:val="0"/>
      <w:divBdr>
        <w:top w:val="none" w:sz="0" w:space="0" w:color="auto"/>
        <w:left w:val="none" w:sz="0" w:space="0" w:color="auto"/>
        <w:bottom w:val="none" w:sz="0" w:space="0" w:color="auto"/>
        <w:right w:val="none" w:sz="0" w:space="0" w:color="auto"/>
      </w:divBdr>
      <w:divsChild>
        <w:div w:id="2038266148">
          <w:marLeft w:val="0"/>
          <w:marRight w:val="0"/>
          <w:marTop w:val="0"/>
          <w:marBottom w:val="0"/>
          <w:divBdr>
            <w:top w:val="none" w:sz="0" w:space="0" w:color="auto"/>
            <w:left w:val="none" w:sz="0" w:space="0" w:color="auto"/>
            <w:bottom w:val="none" w:sz="0" w:space="0" w:color="auto"/>
            <w:right w:val="none" w:sz="0" w:space="0" w:color="auto"/>
          </w:divBdr>
        </w:div>
        <w:div w:id="285550410">
          <w:marLeft w:val="0"/>
          <w:marRight w:val="0"/>
          <w:marTop w:val="0"/>
          <w:marBottom w:val="0"/>
          <w:divBdr>
            <w:top w:val="none" w:sz="0" w:space="0" w:color="auto"/>
            <w:left w:val="none" w:sz="0" w:space="0" w:color="auto"/>
            <w:bottom w:val="none" w:sz="0" w:space="0" w:color="auto"/>
            <w:right w:val="none" w:sz="0" w:space="0" w:color="auto"/>
          </w:divBdr>
        </w:div>
        <w:div w:id="1136294772">
          <w:marLeft w:val="0"/>
          <w:marRight w:val="0"/>
          <w:marTop w:val="0"/>
          <w:marBottom w:val="0"/>
          <w:divBdr>
            <w:top w:val="none" w:sz="0" w:space="0" w:color="auto"/>
            <w:left w:val="none" w:sz="0" w:space="0" w:color="auto"/>
            <w:bottom w:val="none" w:sz="0" w:space="0" w:color="auto"/>
            <w:right w:val="none" w:sz="0" w:space="0" w:color="auto"/>
          </w:divBdr>
        </w:div>
        <w:div w:id="1033267844">
          <w:marLeft w:val="0"/>
          <w:marRight w:val="0"/>
          <w:marTop w:val="0"/>
          <w:marBottom w:val="0"/>
          <w:divBdr>
            <w:top w:val="none" w:sz="0" w:space="0" w:color="auto"/>
            <w:left w:val="none" w:sz="0" w:space="0" w:color="auto"/>
            <w:bottom w:val="none" w:sz="0" w:space="0" w:color="auto"/>
            <w:right w:val="none" w:sz="0" w:space="0" w:color="auto"/>
          </w:divBdr>
        </w:div>
        <w:div w:id="1953786273">
          <w:marLeft w:val="0"/>
          <w:marRight w:val="0"/>
          <w:marTop w:val="0"/>
          <w:marBottom w:val="0"/>
          <w:divBdr>
            <w:top w:val="none" w:sz="0" w:space="0" w:color="auto"/>
            <w:left w:val="none" w:sz="0" w:space="0" w:color="auto"/>
            <w:bottom w:val="none" w:sz="0" w:space="0" w:color="auto"/>
            <w:right w:val="none" w:sz="0" w:space="0" w:color="auto"/>
          </w:divBdr>
        </w:div>
        <w:div w:id="1727298449">
          <w:marLeft w:val="0"/>
          <w:marRight w:val="0"/>
          <w:marTop w:val="0"/>
          <w:marBottom w:val="0"/>
          <w:divBdr>
            <w:top w:val="none" w:sz="0" w:space="0" w:color="auto"/>
            <w:left w:val="none" w:sz="0" w:space="0" w:color="auto"/>
            <w:bottom w:val="none" w:sz="0" w:space="0" w:color="auto"/>
            <w:right w:val="none" w:sz="0" w:space="0" w:color="auto"/>
          </w:divBdr>
        </w:div>
        <w:div w:id="281881980">
          <w:marLeft w:val="0"/>
          <w:marRight w:val="0"/>
          <w:marTop w:val="0"/>
          <w:marBottom w:val="0"/>
          <w:divBdr>
            <w:top w:val="none" w:sz="0" w:space="0" w:color="auto"/>
            <w:left w:val="none" w:sz="0" w:space="0" w:color="auto"/>
            <w:bottom w:val="none" w:sz="0" w:space="0" w:color="auto"/>
            <w:right w:val="none" w:sz="0" w:space="0" w:color="auto"/>
          </w:divBdr>
        </w:div>
        <w:div w:id="2051369514">
          <w:marLeft w:val="0"/>
          <w:marRight w:val="0"/>
          <w:marTop w:val="0"/>
          <w:marBottom w:val="0"/>
          <w:divBdr>
            <w:top w:val="none" w:sz="0" w:space="0" w:color="auto"/>
            <w:left w:val="none" w:sz="0" w:space="0" w:color="auto"/>
            <w:bottom w:val="none" w:sz="0" w:space="0" w:color="auto"/>
            <w:right w:val="none" w:sz="0" w:space="0" w:color="auto"/>
          </w:divBdr>
        </w:div>
        <w:div w:id="2010135052">
          <w:marLeft w:val="0"/>
          <w:marRight w:val="0"/>
          <w:marTop w:val="0"/>
          <w:marBottom w:val="0"/>
          <w:divBdr>
            <w:top w:val="none" w:sz="0" w:space="0" w:color="auto"/>
            <w:left w:val="none" w:sz="0" w:space="0" w:color="auto"/>
            <w:bottom w:val="none" w:sz="0" w:space="0" w:color="auto"/>
            <w:right w:val="none" w:sz="0" w:space="0" w:color="auto"/>
          </w:divBdr>
        </w:div>
        <w:div w:id="1939364595">
          <w:marLeft w:val="60"/>
          <w:marRight w:val="60"/>
          <w:marTop w:val="100"/>
          <w:marBottom w:val="100"/>
          <w:divBdr>
            <w:top w:val="none" w:sz="0" w:space="0" w:color="auto"/>
            <w:left w:val="none" w:sz="0" w:space="0" w:color="auto"/>
            <w:bottom w:val="none" w:sz="0" w:space="0" w:color="auto"/>
            <w:right w:val="none" w:sz="0" w:space="0" w:color="auto"/>
          </w:divBdr>
        </w:div>
        <w:div w:id="1175806741">
          <w:marLeft w:val="60"/>
          <w:marRight w:val="60"/>
          <w:marTop w:val="100"/>
          <w:marBottom w:val="100"/>
          <w:divBdr>
            <w:top w:val="none" w:sz="0" w:space="0" w:color="auto"/>
            <w:left w:val="none" w:sz="0" w:space="0" w:color="auto"/>
            <w:bottom w:val="none" w:sz="0" w:space="0" w:color="auto"/>
            <w:right w:val="none" w:sz="0" w:space="0" w:color="auto"/>
          </w:divBdr>
        </w:div>
        <w:div w:id="1365866520">
          <w:marLeft w:val="60"/>
          <w:marRight w:val="60"/>
          <w:marTop w:val="100"/>
          <w:marBottom w:val="100"/>
          <w:divBdr>
            <w:top w:val="none" w:sz="0" w:space="0" w:color="auto"/>
            <w:left w:val="none" w:sz="0" w:space="0" w:color="auto"/>
            <w:bottom w:val="none" w:sz="0" w:space="0" w:color="auto"/>
            <w:right w:val="none" w:sz="0" w:space="0" w:color="auto"/>
          </w:divBdr>
        </w:div>
        <w:div w:id="1526480835">
          <w:marLeft w:val="60"/>
          <w:marRight w:val="60"/>
          <w:marTop w:val="100"/>
          <w:marBottom w:val="100"/>
          <w:divBdr>
            <w:top w:val="none" w:sz="0" w:space="0" w:color="auto"/>
            <w:left w:val="none" w:sz="0" w:space="0" w:color="auto"/>
            <w:bottom w:val="none" w:sz="0" w:space="0" w:color="auto"/>
            <w:right w:val="none" w:sz="0" w:space="0" w:color="auto"/>
          </w:divBdr>
        </w:div>
        <w:div w:id="1801726390">
          <w:marLeft w:val="60"/>
          <w:marRight w:val="60"/>
          <w:marTop w:val="100"/>
          <w:marBottom w:val="100"/>
          <w:divBdr>
            <w:top w:val="none" w:sz="0" w:space="0" w:color="auto"/>
            <w:left w:val="none" w:sz="0" w:space="0" w:color="auto"/>
            <w:bottom w:val="none" w:sz="0" w:space="0" w:color="auto"/>
            <w:right w:val="none" w:sz="0" w:space="0" w:color="auto"/>
          </w:divBdr>
          <w:divsChild>
            <w:div w:id="753207956">
              <w:marLeft w:val="0"/>
              <w:marRight w:val="0"/>
              <w:marTop w:val="0"/>
              <w:marBottom w:val="0"/>
              <w:divBdr>
                <w:top w:val="none" w:sz="0" w:space="0" w:color="auto"/>
                <w:left w:val="none" w:sz="0" w:space="0" w:color="auto"/>
                <w:bottom w:val="none" w:sz="0" w:space="0" w:color="auto"/>
                <w:right w:val="none" w:sz="0" w:space="0" w:color="auto"/>
              </w:divBdr>
            </w:div>
          </w:divsChild>
        </w:div>
        <w:div w:id="208106596">
          <w:marLeft w:val="60"/>
          <w:marRight w:val="60"/>
          <w:marTop w:val="100"/>
          <w:marBottom w:val="100"/>
          <w:divBdr>
            <w:top w:val="none" w:sz="0" w:space="0" w:color="auto"/>
            <w:left w:val="none" w:sz="0" w:space="0" w:color="auto"/>
            <w:bottom w:val="none" w:sz="0" w:space="0" w:color="auto"/>
            <w:right w:val="none" w:sz="0" w:space="0" w:color="auto"/>
          </w:divBdr>
          <w:divsChild>
            <w:div w:id="827793777">
              <w:marLeft w:val="0"/>
              <w:marRight w:val="0"/>
              <w:marTop w:val="0"/>
              <w:marBottom w:val="0"/>
              <w:divBdr>
                <w:top w:val="none" w:sz="0" w:space="0" w:color="auto"/>
                <w:left w:val="none" w:sz="0" w:space="0" w:color="auto"/>
                <w:bottom w:val="none" w:sz="0" w:space="0" w:color="auto"/>
                <w:right w:val="none" w:sz="0" w:space="0" w:color="auto"/>
              </w:divBdr>
            </w:div>
            <w:div w:id="99840193">
              <w:marLeft w:val="0"/>
              <w:marRight w:val="0"/>
              <w:marTop w:val="0"/>
              <w:marBottom w:val="0"/>
              <w:divBdr>
                <w:top w:val="none" w:sz="0" w:space="0" w:color="auto"/>
                <w:left w:val="none" w:sz="0" w:space="0" w:color="auto"/>
                <w:bottom w:val="none" w:sz="0" w:space="0" w:color="auto"/>
                <w:right w:val="none" w:sz="0" w:space="0" w:color="auto"/>
              </w:divBdr>
            </w:div>
            <w:div w:id="1467629222">
              <w:marLeft w:val="0"/>
              <w:marRight w:val="0"/>
              <w:marTop w:val="0"/>
              <w:marBottom w:val="0"/>
              <w:divBdr>
                <w:top w:val="none" w:sz="0" w:space="0" w:color="auto"/>
                <w:left w:val="none" w:sz="0" w:space="0" w:color="auto"/>
                <w:bottom w:val="none" w:sz="0" w:space="0" w:color="auto"/>
                <w:right w:val="none" w:sz="0" w:space="0" w:color="auto"/>
              </w:divBdr>
            </w:div>
          </w:divsChild>
        </w:div>
        <w:div w:id="994072530">
          <w:marLeft w:val="60"/>
          <w:marRight w:val="60"/>
          <w:marTop w:val="100"/>
          <w:marBottom w:val="100"/>
          <w:divBdr>
            <w:top w:val="none" w:sz="0" w:space="0" w:color="auto"/>
            <w:left w:val="none" w:sz="0" w:space="0" w:color="auto"/>
            <w:bottom w:val="none" w:sz="0" w:space="0" w:color="auto"/>
            <w:right w:val="none" w:sz="0" w:space="0" w:color="auto"/>
          </w:divBdr>
        </w:div>
        <w:div w:id="187110935">
          <w:marLeft w:val="60"/>
          <w:marRight w:val="60"/>
          <w:marTop w:val="100"/>
          <w:marBottom w:val="100"/>
          <w:divBdr>
            <w:top w:val="none" w:sz="0" w:space="0" w:color="auto"/>
            <w:left w:val="none" w:sz="0" w:space="0" w:color="auto"/>
            <w:bottom w:val="none" w:sz="0" w:space="0" w:color="auto"/>
            <w:right w:val="none" w:sz="0" w:space="0" w:color="auto"/>
          </w:divBdr>
          <w:divsChild>
            <w:div w:id="772823480">
              <w:marLeft w:val="0"/>
              <w:marRight w:val="0"/>
              <w:marTop w:val="0"/>
              <w:marBottom w:val="0"/>
              <w:divBdr>
                <w:top w:val="none" w:sz="0" w:space="0" w:color="auto"/>
                <w:left w:val="none" w:sz="0" w:space="0" w:color="auto"/>
                <w:bottom w:val="none" w:sz="0" w:space="0" w:color="auto"/>
                <w:right w:val="none" w:sz="0" w:space="0" w:color="auto"/>
              </w:divBdr>
            </w:div>
          </w:divsChild>
        </w:div>
        <w:div w:id="505828931">
          <w:marLeft w:val="60"/>
          <w:marRight w:val="60"/>
          <w:marTop w:val="100"/>
          <w:marBottom w:val="100"/>
          <w:divBdr>
            <w:top w:val="none" w:sz="0" w:space="0" w:color="auto"/>
            <w:left w:val="none" w:sz="0" w:space="0" w:color="auto"/>
            <w:bottom w:val="none" w:sz="0" w:space="0" w:color="auto"/>
            <w:right w:val="none" w:sz="0" w:space="0" w:color="auto"/>
          </w:divBdr>
          <w:divsChild>
            <w:div w:id="2094164555">
              <w:marLeft w:val="0"/>
              <w:marRight w:val="0"/>
              <w:marTop w:val="0"/>
              <w:marBottom w:val="0"/>
              <w:divBdr>
                <w:top w:val="none" w:sz="0" w:space="0" w:color="auto"/>
                <w:left w:val="none" w:sz="0" w:space="0" w:color="auto"/>
                <w:bottom w:val="none" w:sz="0" w:space="0" w:color="auto"/>
                <w:right w:val="none" w:sz="0" w:space="0" w:color="auto"/>
              </w:divBdr>
            </w:div>
            <w:div w:id="1664311145">
              <w:marLeft w:val="0"/>
              <w:marRight w:val="0"/>
              <w:marTop w:val="0"/>
              <w:marBottom w:val="0"/>
              <w:divBdr>
                <w:top w:val="none" w:sz="0" w:space="0" w:color="auto"/>
                <w:left w:val="none" w:sz="0" w:space="0" w:color="auto"/>
                <w:bottom w:val="none" w:sz="0" w:space="0" w:color="auto"/>
                <w:right w:val="none" w:sz="0" w:space="0" w:color="auto"/>
              </w:divBdr>
            </w:div>
            <w:div w:id="1501891580">
              <w:marLeft w:val="0"/>
              <w:marRight w:val="0"/>
              <w:marTop w:val="0"/>
              <w:marBottom w:val="0"/>
              <w:divBdr>
                <w:top w:val="none" w:sz="0" w:space="0" w:color="auto"/>
                <w:left w:val="none" w:sz="0" w:space="0" w:color="auto"/>
                <w:bottom w:val="none" w:sz="0" w:space="0" w:color="auto"/>
                <w:right w:val="none" w:sz="0" w:space="0" w:color="auto"/>
              </w:divBdr>
            </w:div>
            <w:div w:id="1349987482">
              <w:marLeft w:val="0"/>
              <w:marRight w:val="0"/>
              <w:marTop w:val="0"/>
              <w:marBottom w:val="0"/>
              <w:divBdr>
                <w:top w:val="none" w:sz="0" w:space="0" w:color="auto"/>
                <w:left w:val="none" w:sz="0" w:space="0" w:color="auto"/>
                <w:bottom w:val="none" w:sz="0" w:space="0" w:color="auto"/>
                <w:right w:val="none" w:sz="0" w:space="0" w:color="auto"/>
              </w:divBdr>
            </w:div>
          </w:divsChild>
        </w:div>
        <w:div w:id="1550649339">
          <w:marLeft w:val="60"/>
          <w:marRight w:val="60"/>
          <w:marTop w:val="100"/>
          <w:marBottom w:val="100"/>
          <w:divBdr>
            <w:top w:val="none" w:sz="0" w:space="0" w:color="auto"/>
            <w:left w:val="none" w:sz="0" w:space="0" w:color="auto"/>
            <w:bottom w:val="none" w:sz="0" w:space="0" w:color="auto"/>
            <w:right w:val="none" w:sz="0" w:space="0" w:color="auto"/>
          </w:divBdr>
        </w:div>
        <w:div w:id="321810634">
          <w:marLeft w:val="60"/>
          <w:marRight w:val="60"/>
          <w:marTop w:val="100"/>
          <w:marBottom w:val="100"/>
          <w:divBdr>
            <w:top w:val="none" w:sz="0" w:space="0" w:color="auto"/>
            <w:left w:val="none" w:sz="0" w:space="0" w:color="auto"/>
            <w:bottom w:val="none" w:sz="0" w:space="0" w:color="auto"/>
            <w:right w:val="none" w:sz="0" w:space="0" w:color="auto"/>
          </w:divBdr>
          <w:divsChild>
            <w:div w:id="1039816694">
              <w:marLeft w:val="0"/>
              <w:marRight w:val="0"/>
              <w:marTop w:val="0"/>
              <w:marBottom w:val="0"/>
              <w:divBdr>
                <w:top w:val="none" w:sz="0" w:space="0" w:color="auto"/>
                <w:left w:val="none" w:sz="0" w:space="0" w:color="auto"/>
                <w:bottom w:val="none" w:sz="0" w:space="0" w:color="auto"/>
                <w:right w:val="none" w:sz="0" w:space="0" w:color="auto"/>
              </w:divBdr>
            </w:div>
          </w:divsChild>
        </w:div>
        <w:div w:id="569660924">
          <w:marLeft w:val="60"/>
          <w:marRight w:val="60"/>
          <w:marTop w:val="100"/>
          <w:marBottom w:val="100"/>
          <w:divBdr>
            <w:top w:val="none" w:sz="0" w:space="0" w:color="auto"/>
            <w:left w:val="none" w:sz="0" w:space="0" w:color="auto"/>
            <w:bottom w:val="none" w:sz="0" w:space="0" w:color="auto"/>
            <w:right w:val="none" w:sz="0" w:space="0" w:color="auto"/>
          </w:divBdr>
          <w:divsChild>
            <w:div w:id="724524602">
              <w:marLeft w:val="0"/>
              <w:marRight w:val="0"/>
              <w:marTop w:val="0"/>
              <w:marBottom w:val="0"/>
              <w:divBdr>
                <w:top w:val="none" w:sz="0" w:space="0" w:color="auto"/>
                <w:left w:val="none" w:sz="0" w:space="0" w:color="auto"/>
                <w:bottom w:val="none" w:sz="0" w:space="0" w:color="auto"/>
                <w:right w:val="none" w:sz="0" w:space="0" w:color="auto"/>
              </w:divBdr>
            </w:div>
            <w:div w:id="1829589191">
              <w:marLeft w:val="0"/>
              <w:marRight w:val="0"/>
              <w:marTop w:val="0"/>
              <w:marBottom w:val="0"/>
              <w:divBdr>
                <w:top w:val="none" w:sz="0" w:space="0" w:color="auto"/>
                <w:left w:val="none" w:sz="0" w:space="0" w:color="auto"/>
                <w:bottom w:val="none" w:sz="0" w:space="0" w:color="auto"/>
                <w:right w:val="none" w:sz="0" w:space="0" w:color="auto"/>
              </w:divBdr>
            </w:div>
            <w:div w:id="77681244">
              <w:marLeft w:val="0"/>
              <w:marRight w:val="0"/>
              <w:marTop w:val="0"/>
              <w:marBottom w:val="0"/>
              <w:divBdr>
                <w:top w:val="none" w:sz="0" w:space="0" w:color="auto"/>
                <w:left w:val="none" w:sz="0" w:space="0" w:color="auto"/>
                <w:bottom w:val="none" w:sz="0" w:space="0" w:color="auto"/>
                <w:right w:val="none" w:sz="0" w:space="0" w:color="auto"/>
              </w:divBdr>
            </w:div>
            <w:div w:id="660621065">
              <w:marLeft w:val="0"/>
              <w:marRight w:val="0"/>
              <w:marTop w:val="0"/>
              <w:marBottom w:val="0"/>
              <w:divBdr>
                <w:top w:val="none" w:sz="0" w:space="0" w:color="auto"/>
                <w:left w:val="none" w:sz="0" w:space="0" w:color="auto"/>
                <w:bottom w:val="none" w:sz="0" w:space="0" w:color="auto"/>
                <w:right w:val="none" w:sz="0" w:space="0" w:color="auto"/>
              </w:divBdr>
            </w:div>
            <w:div w:id="992639452">
              <w:marLeft w:val="0"/>
              <w:marRight w:val="0"/>
              <w:marTop w:val="0"/>
              <w:marBottom w:val="0"/>
              <w:divBdr>
                <w:top w:val="none" w:sz="0" w:space="0" w:color="auto"/>
                <w:left w:val="none" w:sz="0" w:space="0" w:color="auto"/>
                <w:bottom w:val="none" w:sz="0" w:space="0" w:color="auto"/>
                <w:right w:val="none" w:sz="0" w:space="0" w:color="auto"/>
              </w:divBdr>
            </w:div>
          </w:divsChild>
        </w:div>
        <w:div w:id="1054430489">
          <w:marLeft w:val="60"/>
          <w:marRight w:val="60"/>
          <w:marTop w:val="100"/>
          <w:marBottom w:val="100"/>
          <w:divBdr>
            <w:top w:val="none" w:sz="0" w:space="0" w:color="auto"/>
            <w:left w:val="none" w:sz="0" w:space="0" w:color="auto"/>
            <w:bottom w:val="none" w:sz="0" w:space="0" w:color="auto"/>
            <w:right w:val="none" w:sz="0" w:space="0" w:color="auto"/>
          </w:divBdr>
        </w:div>
        <w:div w:id="1111515263">
          <w:marLeft w:val="60"/>
          <w:marRight w:val="60"/>
          <w:marTop w:val="100"/>
          <w:marBottom w:val="100"/>
          <w:divBdr>
            <w:top w:val="none" w:sz="0" w:space="0" w:color="auto"/>
            <w:left w:val="none" w:sz="0" w:space="0" w:color="auto"/>
            <w:bottom w:val="none" w:sz="0" w:space="0" w:color="auto"/>
            <w:right w:val="none" w:sz="0" w:space="0" w:color="auto"/>
          </w:divBdr>
          <w:divsChild>
            <w:div w:id="995107804">
              <w:marLeft w:val="0"/>
              <w:marRight w:val="0"/>
              <w:marTop w:val="0"/>
              <w:marBottom w:val="0"/>
              <w:divBdr>
                <w:top w:val="none" w:sz="0" w:space="0" w:color="auto"/>
                <w:left w:val="none" w:sz="0" w:space="0" w:color="auto"/>
                <w:bottom w:val="none" w:sz="0" w:space="0" w:color="auto"/>
                <w:right w:val="none" w:sz="0" w:space="0" w:color="auto"/>
              </w:divBdr>
            </w:div>
          </w:divsChild>
        </w:div>
        <w:div w:id="2108840733">
          <w:marLeft w:val="60"/>
          <w:marRight w:val="60"/>
          <w:marTop w:val="100"/>
          <w:marBottom w:val="100"/>
          <w:divBdr>
            <w:top w:val="none" w:sz="0" w:space="0" w:color="auto"/>
            <w:left w:val="none" w:sz="0" w:space="0" w:color="auto"/>
            <w:bottom w:val="none" w:sz="0" w:space="0" w:color="auto"/>
            <w:right w:val="none" w:sz="0" w:space="0" w:color="auto"/>
          </w:divBdr>
          <w:divsChild>
            <w:div w:id="170798394">
              <w:marLeft w:val="0"/>
              <w:marRight w:val="0"/>
              <w:marTop w:val="0"/>
              <w:marBottom w:val="0"/>
              <w:divBdr>
                <w:top w:val="none" w:sz="0" w:space="0" w:color="auto"/>
                <w:left w:val="none" w:sz="0" w:space="0" w:color="auto"/>
                <w:bottom w:val="none" w:sz="0" w:space="0" w:color="auto"/>
                <w:right w:val="none" w:sz="0" w:space="0" w:color="auto"/>
              </w:divBdr>
            </w:div>
            <w:div w:id="584455906">
              <w:marLeft w:val="0"/>
              <w:marRight w:val="0"/>
              <w:marTop w:val="0"/>
              <w:marBottom w:val="0"/>
              <w:divBdr>
                <w:top w:val="none" w:sz="0" w:space="0" w:color="auto"/>
                <w:left w:val="none" w:sz="0" w:space="0" w:color="auto"/>
                <w:bottom w:val="none" w:sz="0" w:space="0" w:color="auto"/>
                <w:right w:val="none" w:sz="0" w:space="0" w:color="auto"/>
              </w:divBdr>
            </w:div>
            <w:div w:id="1819608253">
              <w:marLeft w:val="0"/>
              <w:marRight w:val="0"/>
              <w:marTop w:val="0"/>
              <w:marBottom w:val="0"/>
              <w:divBdr>
                <w:top w:val="none" w:sz="0" w:space="0" w:color="auto"/>
                <w:left w:val="none" w:sz="0" w:space="0" w:color="auto"/>
                <w:bottom w:val="none" w:sz="0" w:space="0" w:color="auto"/>
                <w:right w:val="none" w:sz="0" w:space="0" w:color="auto"/>
              </w:divBdr>
            </w:div>
            <w:div w:id="1375471583">
              <w:marLeft w:val="0"/>
              <w:marRight w:val="0"/>
              <w:marTop w:val="0"/>
              <w:marBottom w:val="0"/>
              <w:divBdr>
                <w:top w:val="none" w:sz="0" w:space="0" w:color="auto"/>
                <w:left w:val="none" w:sz="0" w:space="0" w:color="auto"/>
                <w:bottom w:val="none" w:sz="0" w:space="0" w:color="auto"/>
                <w:right w:val="none" w:sz="0" w:space="0" w:color="auto"/>
              </w:divBdr>
            </w:div>
            <w:div w:id="1956332195">
              <w:marLeft w:val="0"/>
              <w:marRight w:val="0"/>
              <w:marTop w:val="0"/>
              <w:marBottom w:val="0"/>
              <w:divBdr>
                <w:top w:val="none" w:sz="0" w:space="0" w:color="auto"/>
                <w:left w:val="none" w:sz="0" w:space="0" w:color="auto"/>
                <w:bottom w:val="none" w:sz="0" w:space="0" w:color="auto"/>
                <w:right w:val="none" w:sz="0" w:space="0" w:color="auto"/>
              </w:divBdr>
            </w:div>
            <w:div w:id="322395627">
              <w:marLeft w:val="0"/>
              <w:marRight w:val="0"/>
              <w:marTop w:val="0"/>
              <w:marBottom w:val="0"/>
              <w:divBdr>
                <w:top w:val="none" w:sz="0" w:space="0" w:color="auto"/>
                <w:left w:val="none" w:sz="0" w:space="0" w:color="auto"/>
                <w:bottom w:val="none" w:sz="0" w:space="0" w:color="auto"/>
                <w:right w:val="none" w:sz="0" w:space="0" w:color="auto"/>
              </w:divBdr>
            </w:div>
            <w:div w:id="572391742">
              <w:marLeft w:val="0"/>
              <w:marRight w:val="0"/>
              <w:marTop w:val="0"/>
              <w:marBottom w:val="0"/>
              <w:divBdr>
                <w:top w:val="none" w:sz="0" w:space="0" w:color="auto"/>
                <w:left w:val="none" w:sz="0" w:space="0" w:color="auto"/>
                <w:bottom w:val="none" w:sz="0" w:space="0" w:color="auto"/>
                <w:right w:val="none" w:sz="0" w:space="0" w:color="auto"/>
              </w:divBdr>
            </w:div>
            <w:div w:id="736510647">
              <w:marLeft w:val="0"/>
              <w:marRight w:val="0"/>
              <w:marTop w:val="0"/>
              <w:marBottom w:val="0"/>
              <w:divBdr>
                <w:top w:val="none" w:sz="0" w:space="0" w:color="auto"/>
                <w:left w:val="none" w:sz="0" w:space="0" w:color="auto"/>
                <w:bottom w:val="none" w:sz="0" w:space="0" w:color="auto"/>
                <w:right w:val="none" w:sz="0" w:space="0" w:color="auto"/>
              </w:divBdr>
            </w:div>
            <w:div w:id="2009596659">
              <w:marLeft w:val="0"/>
              <w:marRight w:val="0"/>
              <w:marTop w:val="0"/>
              <w:marBottom w:val="0"/>
              <w:divBdr>
                <w:top w:val="none" w:sz="0" w:space="0" w:color="auto"/>
                <w:left w:val="none" w:sz="0" w:space="0" w:color="auto"/>
                <w:bottom w:val="none" w:sz="0" w:space="0" w:color="auto"/>
                <w:right w:val="none" w:sz="0" w:space="0" w:color="auto"/>
              </w:divBdr>
            </w:div>
            <w:div w:id="1004162929">
              <w:marLeft w:val="0"/>
              <w:marRight w:val="0"/>
              <w:marTop w:val="0"/>
              <w:marBottom w:val="0"/>
              <w:divBdr>
                <w:top w:val="none" w:sz="0" w:space="0" w:color="auto"/>
                <w:left w:val="none" w:sz="0" w:space="0" w:color="auto"/>
                <w:bottom w:val="none" w:sz="0" w:space="0" w:color="auto"/>
                <w:right w:val="none" w:sz="0" w:space="0" w:color="auto"/>
              </w:divBdr>
            </w:div>
            <w:div w:id="1070231752">
              <w:marLeft w:val="0"/>
              <w:marRight w:val="0"/>
              <w:marTop w:val="0"/>
              <w:marBottom w:val="0"/>
              <w:divBdr>
                <w:top w:val="none" w:sz="0" w:space="0" w:color="auto"/>
                <w:left w:val="none" w:sz="0" w:space="0" w:color="auto"/>
                <w:bottom w:val="none" w:sz="0" w:space="0" w:color="auto"/>
                <w:right w:val="none" w:sz="0" w:space="0" w:color="auto"/>
              </w:divBdr>
            </w:div>
            <w:div w:id="1112045087">
              <w:marLeft w:val="0"/>
              <w:marRight w:val="0"/>
              <w:marTop w:val="0"/>
              <w:marBottom w:val="0"/>
              <w:divBdr>
                <w:top w:val="none" w:sz="0" w:space="0" w:color="auto"/>
                <w:left w:val="none" w:sz="0" w:space="0" w:color="auto"/>
                <w:bottom w:val="none" w:sz="0" w:space="0" w:color="auto"/>
                <w:right w:val="none" w:sz="0" w:space="0" w:color="auto"/>
              </w:divBdr>
            </w:div>
            <w:div w:id="634531333">
              <w:marLeft w:val="0"/>
              <w:marRight w:val="0"/>
              <w:marTop w:val="0"/>
              <w:marBottom w:val="0"/>
              <w:divBdr>
                <w:top w:val="none" w:sz="0" w:space="0" w:color="auto"/>
                <w:left w:val="none" w:sz="0" w:space="0" w:color="auto"/>
                <w:bottom w:val="none" w:sz="0" w:space="0" w:color="auto"/>
                <w:right w:val="none" w:sz="0" w:space="0" w:color="auto"/>
              </w:divBdr>
            </w:div>
          </w:divsChild>
        </w:div>
        <w:div w:id="375007673">
          <w:marLeft w:val="60"/>
          <w:marRight w:val="60"/>
          <w:marTop w:val="100"/>
          <w:marBottom w:val="100"/>
          <w:divBdr>
            <w:top w:val="none" w:sz="0" w:space="0" w:color="auto"/>
            <w:left w:val="none" w:sz="0" w:space="0" w:color="auto"/>
            <w:bottom w:val="none" w:sz="0" w:space="0" w:color="auto"/>
            <w:right w:val="none" w:sz="0" w:space="0" w:color="auto"/>
          </w:divBdr>
        </w:div>
        <w:div w:id="2063360863">
          <w:marLeft w:val="60"/>
          <w:marRight w:val="60"/>
          <w:marTop w:val="100"/>
          <w:marBottom w:val="100"/>
          <w:divBdr>
            <w:top w:val="none" w:sz="0" w:space="0" w:color="auto"/>
            <w:left w:val="none" w:sz="0" w:space="0" w:color="auto"/>
            <w:bottom w:val="none" w:sz="0" w:space="0" w:color="auto"/>
            <w:right w:val="none" w:sz="0" w:space="0" w:color="auto"/>
          </w:divBdr>
          <w:divsChild>
            <w:div w:id="592397557">
              <w:marLeft w:val="0"/>
              <w:marRight w:val="0"/>
              <w:marTop w:val="0"/>
              <w:marBottom w:val="0"/>
              <w:divBdr>
                <w:top w:val="none" w:sz="0" w:space="0" w:color="auto"/>
                <w:left w:val="none" w:sz="0" w:space="0" w:color="auto"/>
                <w:bottom w:val="none" w:sz="0" w:space="0" w:color="auto"/>
                <w:right w:val="none" w:sz="0" w:space="0" w:color="auto"/>
              </w:divBdr>
            </w:div>
          </w:divsChild>
        </w:div>
        <w:div w:id="1322470336">
          <w:marLeft w:val="60"/>
          <w:marRight w:val="60"/>
          <w:marTop w:val="100"/>
          <w:marBottom w:val="100"/>
          <w:divBdr>
            <w:top w:val="none" w:sz="0" w:space="0" w:color="auto"/>
            <w:left w:val="none" w:sz="0" w:space="0" w:color="auto"/>
            <w:bottom w:val="none" w:sz="0" w:space="0" w:color="auto"/>
            <w:right w:val="none" w:sz="0" w:space="0" w:color="auto"/>
          </w:divBdr>
          <w:divsChild>
            <w:div w:id="1671448512">
              <w:marLeft w:val="0"/>
              <w:marRight w:val="0"/>
              <w:marTop w:val="0"/>
              <w:marBottom w:val="0"/>
              <w:divBdr>
                <w:top w:val="none" w:sz="0" w:space="0" w:color="auto"/>
                <w:left w:val="none" w:sz="0" w:space="0" w:color="auto"/>
                <w:bottom w:val="none" w:sz="0" w:space="0" w:color="auto"/>
                <w:right w:val="none" w:sz="0" w:space="0" w:color="auto"/>
              </w:divBdr>
            </w:div>
            <w:div w:id="648482555">
              <w:marLeft w:val="0"/>
              <w:marRight w:val="0"/>
              <w:marTop w:val="0"/>
              <w:marBottom w:val="0"/>
              <w:divBdr>
                <w:top w:val="none" w:sz="0" w:space="0" w:color="auto"/>
                <w:left w:val="none" w:sz="0" w:space="0" w:color="auto"/>
                <w:bottom w:val="none" w:sz="0" w:space="0" w:color="auto"/>
                <w:right w:val="none" w:sz="0" w:space="0" w:color="auto"/>
              </w:divBdr>
            </w:div>
            <w:div w:id="873806023">
              <w:marLeft w:val="0"/>
              <w:marRight w:val="0"/>
              <w:marTop w:val="0"/>
              <w:marBottom w:val="0"/>
              <w:divBdr>
                <w:top w:val="none" w:sz="0" w:space="0" w:color="auto"/>
                <w:left w:val="none" w:sz="0" w:space="0" w:color="auto"/>
                <w:bottom w:val="none" w:sz="0" w:space="0" w:color="auto"/>
                <w:right w:val="none" w:sz="0" w:space="0" w:color="auto"/>
              </w:divBdr>
            </w:div>
          </w:divsChild>
        </w:div>
        <w:div w:id="321587458">
          <w:marLeft w:val="60"/>
          <w:marRight w:val="60"/>
          <w:marTop w:val="100"/>
          <w:marBottom w:val="100"/>
          <w:divBdr>
            <w:top w:val="none" w:sz="0" w:space="0" w:color="auto"/>
            <w:left w:val="none" w:sz="0" w:space="0" w:color="auto"/>
            <w:bottom w:val="none" w:sz="0" w:space="0" w:color="auto"/>
            <w:right w:val="none" w:sz="0" w:space="0" w:color="auto"/>
          </w:divBdr>
        </w:div>
        <w:div w:id="1880237460">
          <w:marLeft w:val="60"/>
          <w:marRight w:val="60"/>
          <w:marTop w:val="100"/>
          <w:marBottom w:val="100"/>
          <w:divBdr>
            <w:top w:val="none" w:sz="0" w:space="0" w:color="auto"/>
            <w:left w:val="none" w:sz="0" w:space="0" w:color="auto"/>
            <w:bottom w:val="none" w:sz="0" w:space="0" w:color="auto"/>
            <w:right w:val="none" w:sz="0" w:space="0" w:color="auto"/>
          </w:divBdr>
          <w:divsChild>
            <w:div w:id="765200160">
              <w:marLeft w:val="0"/>
              <w:marRight w:val="0"/>
              <w:marTop w:val="0"/>
              <w:marBottom w:val="0"/>
              <w:divBdr>
                <w:top w:val="none" w:sz="0" w:space="0" w:color="auto"/>
                <w:left w:val="none" w:sz="0" w:space="0" w:color="auto"/>
                <w:bottom w:val="none" w:sz="0" w:space="0" w:color="auto"/>
                <w:right w:val="none" w:sz="0" w:space="0" w:color="auto"/>
              </w:divBdr>
            </w:div>
          </w:divsChild>
        </w:div>
        <w:div w:id="88740007">
          <w:marLeft w:val="60"/>
          <w:marRight w:val="60"/>
          <w:marTop w:val="100"/>
          <w:marBottom w:val="100"/>
          <w:divBdr>
            <w:top w:val="none" w:sz="0" w:space="0" w:color="auto"/>
            <w:left w:val="none" w:sz="0" w:space="0" w:color="auto"/>
            <w:bottom w:val="none" w:sz="0" w:space="0" w:color="auto"/>
            <w:right w:val="none" w:sz="0" w:space="0" w:color="auto"/>
          </w:divBdr>
          <w:divsChild>
            <w:div w:id="1097288024">
              <w:marLeft w:val="0"/>
              <w:marRight w:val="0"/>
              <w:marTop w:val="0"/>
              <w:marBottom w:val="0"/>
              <w:divBdr>
                <w:top w:val="none" w:sz="0" w:space="0" w:color="auto"/>
                <w:left w:val="none" w:sz="0" w:space="0" w:color="auto"/>
                <w:bottom w:val="none" w:sz="0" w:space="0" w:color="auto"/>
                <w:right w:val="none" w:sz="0" w:space="0" w:color="auto"/>
              </w:divBdr>
            </w:div>
            <w:div w:id="1153184152">
              <w:marLeft w:val="0"/>
              <w:marRight w:val="0"/>
              <w:marTop w:val="0"/>
              <w:marBottom w:val="0"/>
              <w:divBdr>
                <w:top w:val="none" w:sz="0" w:space="0" w:color="auto"/>
                <w:left w:val="none" w:sz="0" w:space="0" w:color="auto"/>
                <w:bottom w:val="none" w:sz="0" w:space="0" w:color="auto"/>
                <w:right w:val="none" w:sz="0" w:space="0" w:color="auto"/>
              </w:divBdr>
            </w:div>
            <w:div w:id="678969612">
              <w:marLeft w:val="0"/>
              <w:marRight w:val="0"/>
              <w:marTop w:val="0"/>
              <w:marBottom w:val="0"/>
              <w:divBdr>
                <w:top w:val="none" w:sz="0" w:space="0" w:color="auto"/>
                <w:left w:val="none" w:sz="0" w:space="0" w:color="auto"/>
                <w:bottom w:val="none" w:sz="0" w:space="0" w:color="auto"/>
                <w:right w:val="none" w:sz="0" w:space="0" w:color="auto"/>
              </w:divBdr>
            </w:div>
          </w:divsChild>
        </w:div>
        <w:div w:id="1519585180">
          <w:marLeft w:val="60"/>
          <w:marRight w:val="60"/>
          <w:marTop w:val="100"/>
          <w:marBottom w:val="100"/>
          <w:divBdr>
            <w:top w:val="none" w:sz="0" w:space="0" w:color="auto"/>
            <w:left w:val="none" w:sz="0" w:space="0" w:color="auto"/>
            <w:bottom w:val="none" w:sz="0" w:space="0" w:color="auto"/>
            <w:right w:val="none" w:sz="0" w:space="0" w:color="auto"/>
          </w:divBdr>
        </w:div>
        <w:div w:id="359934901">
          <w:marLeft w:val="60"/>
          <w:marRight w:val="60"/>
          <w:marTop w:val="100"/>
          <w:marBottom w:val="100"/>
          <w:divBdr>
            <w:top w:val="none" w:sz="0" w:space="0" w:color="auto"/>
            <w:left w:val="none" w:sz="0" w:space="0" w:color="auto"/>
            <w:bottom w:val="none" w:sz="0" w:space="0" w:color="auto"/>
            <w:right w:val="none" w:sz="0" w:space="0" w:color="auto"/>
          </w:divBdr>
          <w:divsChild>
            <w:div w:id="1831363241">
              <w:marLeft w:val="0"/>
              <w:marRight w:val="0"/>
              <w:marTop w:val="0"/>
              <w:marBottom w:val="0"/>
              <w:divBdr>
                <w:top w:val="none" w:sz="0" w:space="0" w:color="auto"/>
                <w:left w:val="none" w:sz="0" w:space="0" w:color="auto"/>
                <w:bottom w:val="none" w:sz="0" w:space="0" w:color="auto"/>
                <w:right w:val="none" w:sz="0" w:space="0" w:color="auto"/>
              </w:divBdr>
            </w:div>
          </w:divsChild>
        </w:div>
        <w:div w:id="2081903204">
          <w:marLeft w:val="60"/>
          <w:marRight w:val="60"/>
          <w:marTop w:val="100"/>
          <w:marBottom w:val="100"/>
          <w:divBdr>
            <w:top w:val="none" w:sz="0" w:space="0" w:color="auto"/>
            <w:left w:val="none" w:sz="0" w:space="0" w:color="auto"/>
            <w:bottom w:val="none" w:sz="0" w:space="0" w:color="auto"/>
            <w:right w:val="none" w:sz="0" w:space="0" w:color="auto"/>
          </w:divBdr>
          <w:divsChild>
            <w:div w:id="1146512031">
              <w:marLeft w:val="0"/>
              <w:marRight w:val="0"/>
              <w:marTop w:val="0"/>
              <w:marBottom w:val="0"/>
              <w:divBdr>
                <w:top w:val="none" w:sz="0" w:space="0" w:color="auto"/>
                <w:left w:val="none" w:sz="0" w:space="0" w:color="auto"/>
                <w:bottom w:val="none" w:sz="0" w:space="0" w:color="auto"/>
                <w:right w:val="none" w:sz="0" w:space="0" w:color="auto"/>
              </w:divBdr>
            </w:div>
            <w:div w:id="314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11</Pages>
  <Words>4120</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Анатольевна Румянцева</dc:creator>
  <cp:lastModifiedBy>gmp</cp:lastModifiedBy>
  <cp:revision>8</cp:revision>
  <cp:lastPrinted>2023-09-23T09:51:00Z</cp:lastPrinted>
  <dcterms:created xsi:type="dcterms:W3CDTF">2023-09-07T04:00:00Z</dcterms:created>
  <dcterms:modified xsi:type="dcterms:W3CDTF">2023-09-23T09:51:00Z</dcterms:modified>
</cp:coreProperties>
</file>